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0C" w:rsidRPr="00A24DD6" w:rsidRDefault="004B050C" w:rsidP="004B050C">
      <w:pPr>
        <w:rPr>
          <w:rFonts w:ascii="黑体" w:eastAsia="黑体" w:hAnsi="黑体"/>
          <w:sz w:val="32"/>
          <w:szCs w:val="32"/>
        </w:rPr>
      </w:pPr>
      <w:r w:rsidRPr="00A24DD6">
        <w:rPr>
          <w:rFonts w:ascii="黑体" w:eastAsia="黑体" w:hAnsi="黑体" w:hint="eastAsia"/>
          <w:sz w:val="32"/>
          <w:szCs w:val="32"/>
        </w:rPr>
        <w:t>附件1</w:t>
      </w:r>
    </w:p>
    <w:p w:rsidR="00664C4B" w:rsidRDefault="00CB2C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黑龙江省</w:t>
      </w:r>
      <w:r w:rsidR="004047D4">
        <w:rPr>
          <w:rFonts w:hint="eastAsia"/>
          <w:b/>
          <w:sz w:val="36"/>
          <w:szCs w:val="36"/>
        </w:rPr>
        <w:t>数据中心</w:t>
      </w:r>
      <w:r>
        <w:rPr>
          <w:rFonts w:hint="eastAsia"/>
          <w:b/>
          <w:sz w:val="36"/>
          <w:szCs w:val="36"/>
        </w:rPr>
        <w:t>运营</w:t>
      </w:r>
      <w:r w:rsidR="004047D4">
        <w:rPr>
          <w:rFonts w:hint="eastAsia"/>
          <w:b/>
          <w:sz w:val="36"/>
          <w:szCs w:val="36"/>
        </w:rPr>
        <w:t>企业电价补贴申请表</w:t>
      </w:r>
    </w:p>
    <w:p w:rsidR="00664C4B" w:rsidRDefault="00664C4B">
      <w:pPr>
        <w:jc w:val="center"/>
        <w:rPr>
          <w:b/>
          <w:sz w:val="44"/>
          <w:szCs w:val="44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一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）基本信息</w:t>
      </w:r>
    </w:p>
    <w:p w:rsidR="00664C4B" w:rsidRDefault="00664C4B">
      <w:pPr>
        <w:autoSpaceDE w:val="0"/>
        <w:autoSpaceDN w:val="0"/>
        <w:adjustRightInd w:val="0"/>
        <w:spacing w:line="10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58"/>
        <w:gridCol w:w="32"/>
        <w:gridCol w:w="141"/>
        <w:gridCol w:w="79"/>
        <w:gridCol w:w="2358"/>
        <w:gridCol w:w="255"/>
        <w:gridCol w:w="1643"/>
        <w:gridCol w:w="52"/>
        <w:gridCol w:w="1467"/>
        <w:gridCol w:w="2657"/>
        <w:gridCol w:w="30"/>
      </w:tblGrid>
      <w:tr w:rsidR="00664C4B">
        <w:trPr>
          <w:trHeight w:val="95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407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单位名称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81"/>
        </w:trPr>
        <w:tc>
          <w:tcPr>
            <w:tcW w:w="170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主要办公场所</w:t>
            </w:r>
          </w:p>
        </w:tc>
        <w:tc>
          <w:tcPr>
            <w:tcW w:w="851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10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3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79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法人营业执照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住所</w:t>
            </w: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6"/>
        </w:trPr>
        <w:tc>
          <w:tcPr>
            <w:tcW w:w="156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注册号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6"/>
        </w:trPr>
        <w:tc>
          <w:tcPr>
            <w:tcW w:w="156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3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61"/>
        </w:trPr>
        <w:tc>
          <w:tcPr>
            <w:tcW w:w="156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注册机关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注册资本</w:t>
            </w: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74"/>
        </w:trPr>
        <w:tc>
          <w:tcPr>
            <w:tcW w:w="156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39" w:lineRule="exact"/>
              <w:ind w:left="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38"/>
        </w:trPr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4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405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成立日期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有效期</w:t>
            </w: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79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法人或单位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单位性质</w:t>
            </w: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12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负责人姓名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3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445"/>
        </w:trPr>
        <w:tc>
          <w:tcPr>
            <w:tcW w:w="15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上市情况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ֻ־ּו" w:hAnsi="Arial" w:cs="ֻ־ּו" w:hint="eastAsia"/>
                <w:kern w:val="0"/>
                <w:sz w:val="24"/>
                <w:szCs w:val="24"/>
                <w:lang w:bidi="he-IL"/>
              </w:rPr>
              <w:t>是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ֻ־ּו" w:hAnsi="Arial" w:cs="ֻ־ּו" w:hint="eastAsia"/>
                <w:kern w:val="0"/>
                <w:sz w:val="24"/>
                <w:szCs w:val="24"/>
                <w:lang w:bidi="he-IL"/>
              </w:rPr>
              <w:t>否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1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79"/>
        </w:trPr>
        <w:tc>
          <w:tcPr>
            <w:tcW w:w="170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增值电信业务</w:t>
            </w:r>
          </w:p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经营许可证情况</w:t>
            </w:r>
          </w:p>
        </w:tc>
        <w:tc>
          <w:tcPr>
            <w:tcW w:w="43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是否取得电信管理部门颁发的增值电</w:t>
            </w:r>
          </w:p>
        </w:tc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lef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ֻ־ּו" w:hAnsi="Arial" w:cs="ֻ־ּו" w:hint="eastAsia"/>
                <w:kern w:val="0"/>
                <w:sz w:val="24"/>
                <w:szCs w:val="24"/>
                <w:lang w:bidi="he-IL"/>
              </w:rPr>
              <w:t>是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□  </w:t>
            </w:r>
            <w:r>
              <w:rPr>
                <w:rFonts w:ascii="ֻ־ּו" w:hAnsi="Arial" w:cs="ֻ־ּו" w:hint="eastAsia"/>
                <w:kern w:val="0"/>
                <w:sz w:val="24"/>
                <w:szCs w:val="24"/>
                <w:lang w:bidi="he-IL"/>
              </w:rPr>
              <w:t>否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94"/>
        </w:trPr>
        <w:tc>
          <w:tcPr>
            <w:tcW w:w="17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信业务经营许可证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17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31"/>
        </w:trPr>
        <w:tc>
          <w:tcPr>
            <w:tcW w:w="17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91"/>
        </w:trPr>
        <w:tc>
          <w:tcPr>
            <w:tcW w:w="17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已颁发许可证批准</w:t>
            </w:r>
          </w:p>
        </w:tc>
        <w:tc>
          <w:tcPr>
            <w:tcW w:w="189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许可证号</w:t>
            </w:r>
          </w:p>
        </w:tc>
        <w:tc>
          <w:tcPr>
            <w:tcW w:w="26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6"/>
        </w:trPr>
        <w:tc>
          <w:tcPr>
            <w:tcW w:w="17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经营的业务种类</w:t>
            </w:r>
          </w:p>
        </w:tc>
        <w:tc>
          <w:tcPr>
            <w:tcW w:w="1898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5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56"/>
        </w:trPr>
        <w:tc>
          <w:tcPr>
            <w:tcW w:w="1709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37"/>
        </w:trPr>
        <w:tc>
          <w:tcPr>
            <w:tcW w:w="414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法人或单位负责人承诺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bidi="he-IL"/>
              </w:rPr>
              <w:t>: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568"/>
        </w:trPr>
        <w:tc>
          <w:tcPr>
            <w:tcW w:w="1022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right="980" w:firstLineChars="100" w:firstLine="240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  <w:r>
              <w:rPr>
                <w:rFonts w:ascii="ֻ־ּו" w:hAnsi="Times New Roman" w:cs="ֻ־ּו" w:hint="eastAsia"/>
                <w:kern w:val="0"/>
                <w:sz w:val="24"/>
                <w:szCs w:val="24"/>
                <w:lang w:bidi="he-IL"/>
              </w:rPr>
              <w:t>我单位承诺所提交的全部资料真实有效，积极配合黑龙江省通信管理局、工业和信息化委员会以及指派的第三方机构开展现场资料审核、数据中心实地检查及监测等工作。如出现虚假材料，我单位自愿放弃本次申报资格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12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法人或单</w:t>
            </w:r>
            <w:r>
              <w:rPr>
                <w:rFonts w:ascii="ֻ־ּו" w:hAnsi="Times New Roman" w:cs="ֻ־ּו"/>
                <w:b/>
                <w:kern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位负责人签字：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12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（盖</w:t>
            </w:r>
            <w:r>
              <w:rPr>
                <w:rFonts w:ascii="ֻ־ּו" w:hAnsi="Times New Roman" w:cs="ֻ־ּו"/>
                <w:b/>
                <w:kern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章）：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312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ind w:left="200"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ֻ־ּו" w:hAnsi="Times New Roman" w:cs="ֻ־ּו" w:hint="eastAsia"/>
                <w:b/>
                <w:kern w:val="0"/>
                <w:sz w:val="24"/>
                <w:szCs w:val="24"/>
                <w:lang w:bidi="he-IL"/>
              </w:rPr>
              <w:t>日期：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1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1246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C4B" w:rsidRDefault="004047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公司基本情况介绍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64C4B" w:rsidRDefault="00664C4B">
            <w:pPr>
              <w:autoSpaceDE w:val="0"/>
              <w:autoSpaceDN w:val="0"/>
              <w:adjustRightInd w:val="0"/>
              <w:ind w:right="20"/>
              <w:jc w:val="left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4B" w:rsidRDefault="00664C4B">
            <w:pPr>
              <w:autoSpaceDE w:val="0"/>
              <w:autoSpaceDN w:val="0"/>
              <w:adjustRightInd w:val="0"/>
              <w:ind w:right="20"/>
              <w:jc w:val="left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</w:p>
        </w:tc>
        <w:tc>
          <w:tcPr>
            <w:tcW w:w="8432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64C4B" w:rsidRDefault="00664C4B">
            <w:pPr>
              <w:ind w:right="20"/>
              <w:jc w:val="left"/>
              <w:rPr>
                <w:rFonts w:ascii="ֻ־ּו" w:hAnsi="Times New Roman" w:cs="ֻ־ּו"/>
                <w:kern w:val="0"/>
                <w:sz w:val="24"/>
                <w:szCs w:val="24"/>
                <w:lang w:bidi="he-IL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:rsidR="00664C4B">
        <w:trPr>
          <w:trHeight w:val="2526"/>
        </w:trPr>
        <w:tc>
          <w:tcPr>
            <w:tcW w:w="1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32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C4B" w:rsidRDefault="00664C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:rsidR="00664C4B" w:rsidRDefault="00664C4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664C4B">
          <w:pgSz w:w="11900" w:h="16840"/>
          <w:pgMar w:top="1440" w:right="840" w:bottom="1440" w:left="840" w:header="720" w:footer="720" w:gutter="0"/>
          <w:cols w:space="720" w:equalWidth="0">
            <w:col w:w="10220"/>
          </w:cols>
        </w:sectPr>
      </w:pPr>
    </w:p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二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）数据中心基本信息</w:t>
      </w:r>
    </w:p>
    <w:tbl>
      <w:tblPr>
        <w:tblpPr w:leftFromText="180" w:rightFromText="180" w:horzAnchor="page" w:tblpX="940" w:tblpY="915"/>
        <w:tblW w:w="10206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559"/>
        <w:gridCol w:w="3118"/>
      </w:tblGrid>
      <w:tr w:rsidR="00664C4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数据中心名称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数据中心业务范围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数据中心总设计面积（包含机房和所有配套设施、运维人员、办公室等）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机房面积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是否有能源管理信息化系统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 是      □ 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PUE值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三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）电量计量</w:t>
      </w:r>
    </w:p>
    <w:p w:rsidR="00664C4B" w:rsidRDefault="00664C4B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4678"/>
      </w:tblGrid>
      <w:tr w:rsidR="00664C4B">
        <w:trPr>
          <w:trHeight w:val="1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用电计量形式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机房整体计量（无分项）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无计量</w:t>
            </w: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 w:rsidP="003E2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 w:rsidR="003E23C5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1C7377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月1日至12月31日，用电电量（        ）度</w:t>
            </w: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Pr="001C7377" w:rsidRDefault="001C73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（按月细分）</w:t>
            </w: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4C4B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用电计量记录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有 2 年以上用电记录  □ 有 1年用电记录  □ 无记录</w:t>
            </w:r>
          </w:p>
        </w:tc>
      </w:tr>
    </w:tbl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四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）主机房基本情况</w:t>
      </w:r>
    </w:p>
    <w:p w:rsidR="00664C4B" w:rsidRDefault="00664C4B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28"/>
        <w:gridCol w:w="2433"/>
      </w:tblGrid>
      <w:tr w:rsidR="00664C4B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上电机柜总数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未上电机柜数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上电机柜总功率（KW）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规划机柜电力设计总功率（KW）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现有服务器数量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单机柜平均功率（KW）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设备清单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设备类别（如计算类、存储类等类别）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664C4B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五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）电源设备</w:t>
      </w:r>
    </w:p>
    <w:tbl>
      <w:tblPr>
        <w:tblpPr w:leftFromText="180" w:rightFromText="180" w:vertAnchor="text" w:horzAnchor="margin" w:tblpX="216" w:tblpY="273"/>
        <w:tblW w:w="10378" w:type="dxa"/>
        <w:tblLayout w:type="fixed"/>
        <w:tblLook w:val="04A0" w:firstRow="1" w:lastRow="0" w:firstColumn="1" w:lastColumn="0" w:noHBand="0" w:noVBand="1"/>
      </w:tblPr>
      <w:tblGrid>
        <w:gridCol w:w="1242"/>
        <w:gridCol w:w="1012"/>
        <w:gridCol w:w="831"/>
        <w:gridCol w:w="1701"/>
        <w:gridCol w:w="294"/>
        <w:gridCol w:w="1407"/>
        <w:gridCol w:w="142"/>
        <w:gridCol w:w="1843"/>
        <w:gridCol w:w="1906"/>
      </w:tblGrid>
      <w:tr w:rsidR="00664C4B">
        <w:trPr>
          <w:trHeight w:val="600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后备电源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 柴油发电机组   □ 其它（请注明）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UPS使用情况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市电电压等级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市电路数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第1路市电容量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第2路市电容量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第3路市电容量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0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其它需要说明的情况（包括市电引入、直流供电技术、应用的节能供电技术、错峰用电等情况）</w:t>
            </w:r>
          </w:p>
        </w:tc>
      </w:tr>
      <w:tr w:rsidR="00664C4B">
        <w:trPr>
          <w:trHeight w:val="555"/>
        </w:trPr>
        <w:tc>
          <w:tcPr>
            <w:tcW w:w="10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监控功能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能耗监控功能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□具备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□不具备</w:t>
            </w:r>
          </w:p>
        </w:tc>
      </w:tr>
      <w:tr w:rsidR="00664C4B">
        <w:trPr>
          <w:trHeight w:val="600"/>
        </w:trPr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B" w:rsidRDefault="006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动力环境监控功能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□具备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□不具备</w:t>
            </w:r>
          </w:p>
        </w:tc>
      </w:tr>
      <w:tr w:rsidR="00664C4B">
        <w:trPr>
          <w:trHeight w:val="600"/>
        </w:trPr>
        <w:tc>
          <w:tcPr>
            <w:tcW w:w="10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UPS设备清单</w:t>
            </w:r>
          </w:p>
        </w:tc>
      </w:tr>
      <w:tr w:rsidR="00664C4B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利用率</w:t>
            </w:r>
          </w:p>
        </w:tc>
      </w:tr>
      <w:tr w:rsidR="00664C4B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六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）空调系统</w:t>
      </w:r>
    </w:p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tbl>
      <w:tblPr>
        <w:tblW w:w="104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04"/>
        <w:gridCol w:w="2574"/>
        <w:gridCol w:w="3260"/>
        <w:gridCol w:w="2494"/>
      </w:tblGrid>
      <w:tr w:rsidR="00664C4B">
        <w:trPr>
          <w:trHeight w:val="60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机房空调品牌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机房空调型号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投入使用时间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机房空调数量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配置冗余情况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制冷方式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送回风方式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加湿方式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冷热通道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新风机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机柜进风温度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是否正压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室外机位置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C4B" w:rsidRDefault="004047D4">
      <w:pPr>
        <w:autoSpaceDE w:val="0"/>
        <w:autoSpaceDN w:val="0"/>
        <w:adjustRightInd w:val="0"/>
        <w:spacing w:line="320" w:lineRule="exact"/>
        <w:jc w:val="lef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lastRenderedPageBreak/>
        <w:t>（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七</w:t>
      </w:r>
      <w:r>
        <w:rPr>
          <w:rFonts w:ascii="ֻ־ּו" w:hAnsi="Times New Roman" w:cs="ֻ־ּו"/>
          <w:b/>
          <w:kern w:val="0"/>
          <w:sz w:val="32"/>
          <w:szCs w:val="32"/>
          <w:lang w:bidi="he-IL"/>
        </w:rPr>
        <w:t xml:space="preserve"> </w:t>
      </w:r>
      <w:r>
        <w:rPr>
          <w:rFonts w:ascii="ֻ־ּו" w:hAnsi="Times New Roman" w:cs="ֻ־ּו" w:hint="eastAsia"/>
          <w:b/>
          <w:kern w:val="0"/>
          <w:sz w:val="32"/>
          <w:szCs w:val="32"/>
          <w:lang w:bidi="he-IL"/>
        </w:rPr>
        <w:t>）照明系统</w:t>
      </w:r>
    </w:p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8"/>
        <w:gridCol w:w="2552"/>
      </w:tblGrid>
      <w:tr w:rsidR="00664C4B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灯具品牌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灯具型号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灯具数量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4C4B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设计总功率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C4B" w:rsidRDefault="00404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C4B" w:rsidRDefault="00664C4B">
      <w:pPr>
        <w:autoSpaceDE w:val="0"/>
        <w:autoSpaceDN w:val="0"/>
        <w:adjustRightInd w:val="0"/>
        <w:spacing w:line="320" w:lineRule="exact"/>
        <w:rPr>
          <w:rFonts w:ascii="ֻ־ּו" w:hAnsi="Times New Roman" w:cs="ֻ־ּו"/>
          <w:b/>
          <w:kern w:val="0"/>
          <w:sz w:val="32"/>
          <w:szCs w:val="32"/>
          <w:lang w:bidi="he-IL"/>
        </w:rPr>
      </w:pPr>
      <w:bookmarkStart w:id="0" w:name="_GoBack"/>
      <w:bookmarkEnd w:id="0"/>
    </w:p>
    <w:sectPr w:rsidR="00664C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FF" w:rsidRDefault="007E78FF" w:rsidP="00A24DD6">
      <w:r>
        <w:separator/>
      </w:r>
    </w:p>
  </w:endnote>
  <w:endnote w:type="continuationSeparator" w:id="0">
    <w:p w:rsidR="007E78FF" w:rsidRDefault="007E78FF" w:rsidP="00A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ֻ־ּו">
    <w:altName w:val="Arial"/>
    <w:charset w:val="B1"/>
    <w:family w:val="swiss"/>
    <w:pitch w:val="default"/>
    <w:sig w:usb0="000000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FF" w:rsidRDefault="007E78FF" w:rsidP="00A24DD6">
      <w:r>
        <w:separator/>
      </w:r>
    </w:p>
  </w:footnote>
  <w:footnote w:type="continuationSeparator" w:id="0">
    <w:p w:rsidR="007E78FF" w:rsidRDefault="007E78FF" w:rsidP="00A2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0A4"/>
    <w:rsid w:val="000149E3"/>
    <w:rsid w:val="00032B6E"/>
    <w:rsid w:val="000419DB"/>
    <w:rsid w:val="00055003"/>
    <w:rsid w:val="00084725"/>
    <w:rsid w:val="001357E3"/>
    <w:rsid w:val="00153E95"/>
    <w:rsid w:val="001B2A18"/>
    <w:rsid w:val="001C7377"/>
    <w:rsid w:val="002810DD"/>
    <w:rsid w:val="002D5A76"/>
    <w:rsid w:val="00366CB1"/>
    <w:rsid w:val="00396DC6"/>
    <w:rsid w:val="003E23C5"/>
    <w:rsid w:val="004047D4"/>
    <w:rsid w:val="004B050C"/>
    <w:rsid w:val="004E0DEF"/>
    <w:rsid w:val="004E6367"/>
    <w:rsid w:val="00506F9B"/>
    <w:rsid w:val="00525988"/>
    <w:rsid w:val="00585CE0"/>
    <w:rsid w:val="005C7723"/>
    <w:rsid w:val="005F5FA8"/>
    <w:rsid w:val="0062045C"/>
    <w:rsid w:val="00650A21"/>
    <w:rsid w:val="00664C4B"/>
    <w:rsid w:val="00672100"/>
    <w:rsid w:val="00682DE7"/>
    <w:rsid w:val="006A20A4"/>
    <w:rsid w:val="006E6FFE"/>
    <w:rsid w:val="007252E3"/>
    <w:rsid w:val="0079683A"/>
    <w:rsid w:val="007A5B13"/>
    <w:rsid w:val="007C03CA"/>
    <w:rsid w:val="007E78FF"/>
    <w:rsid w:val="00817767"/>
    <w:rsid w:val="008A4AF7"/>
    <w:rsid w:val="008C0ABE"/>
    <w:rsid w:val="008C4278"/>
    <w:rsid w:val="00903B05"/>
    <w:rsid w:val="009B2250"/>
    <w:rsid w:val="00A24DD6"/>
    <w:rsid w:val="00A509CE"/>
    <w:rsid w:val="00AF37B2"/>
    <w:rsid w:val="00B25FC8"/>
    <w:rsid w:val="00B543B1"/>
    <w:rsid w:val="00B656D4"/>
    <w:rsid w:val="00B859FF"/>
    <w:rsid w:val="00BC7AFE"/>
    <w:rsid w:val="00BE179D"/>
    <w:rsid w:val="00C30BDC"/>
    <w:rsid w:val="00C921AF"/>
    <w:rsid w:val="00CB2C70"/>
    <w:rsid w:val="00CE72D1"/>
    <w:rsid w:val="00E0410A"/>
    <w:rsid w:val="00E34155"/>
    <w:rsid w:val="00E57C40"/>
    <w:rsid w:val="00E83399"/>
    <w:rsid w:val="00ED1421"/>
    <w:rsid w:val="00F00D7F"/>
    <w:rsid w:val="00F06628"/>
    <w:rsid w:val="00F40C35"/>
    <w:rsid w:val="00F54628"/>
    <w:rsid w:val="00F563BB"/>
    <w:rsid w:val="500258DC"/>
    <w:rsid w:val="698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8E8E76-6EAE-4C55-8DEB-9BB5385D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E23C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23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001</cp:lastModifiedBy>
  <cp:revision>12</cp:revision>
  <cp:lastPrinted>2020-07-13T08:04:00Z</cp:lastPrinted>
  <dcterms:created xsi:type="dcterms:W3CDTF">2017-03-27T01:17:00Z</dcterms:created>
  <dcterms:modified xsi:type="dcterms:W3CDTF">2022-05-26T01:09:00Z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