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B53D1">
      <w:pPr>
        <w:adjustRightInd w:val="0"/>
        <w:snapToGrid w:val="0"/>
        <w:spacing w:line="560" w:lineRule="exact"/>
        <w:rPr>
          <w:rFonts w:ascii="黑体" w:hAnsi="黑体" w:eastAsia="黑体" w:cs="黑体"/>
          <w:sz w:val="32"/>
          <w:szCs w:val="32"/>
        </w:rPr>
      </w:pPr>
      <w:bookmarkStart w:id="0" w:name="_Toc512"/>
      <w:bookmarkStart w:id="1" w:name="_Toc16446"/>
      <w:r>
        <w:rPr>
          <w:rFonts w:hint="eastAsia" w:ascii="黑体" w:hAnsi="黑体" w:eastAsia="黑体" w:cs="黑体"/>
          <w:sz w:val="32"/>
          <w:szCs w:val="32"/>
        </w:rPr>
        <w:t>附件</w:t>
      </w:r>
      <w:r>
        <w:rPr>
          <w:rFonts w:ascii="黑体" w:hAnsi="黑体" w:eastAsia="黑体" w:cs="黑体"/>
          <w:sz w:val="32"/>
          <w:szCs w:val="32"/>
        </w:rPr>
        <w:t>1</w:t>
      </w:r>
    </w:p>
    <w:p w14:paraId="4B6F241C">
      <w:pPr>
        <w:adjustRightInd w:val="0"/>
        <w:snapToGrid w:val="0"/>
        <w:spacing w:line="560" w:lineRule="exact"/>
        <w:rPr>
          <w:rFonts w:ascii="黑体" w:hAnsi="黑体" w:eastAsia="黑体" w:cs="Times New Roman"/>
          <w:sz w:val="32"/>
          <w:szCs w:val="32"/>
        </w:rPr>
      </w:pPr>
    </w:p>
    <w:p w14:paraId="405A4B80">
      <w:pPr>
        <w:adjustRightInd w:val="0"/>
        <w:snapToGrid w:val="0"/>
        <w:spacing w:line="560" w:lineRule="exact"/>
        <w:jc w:val="center"/>
        <w:rPr>
          <w:rFonts w:ascii="方正小标宋简体" w:hAnsi="方正小标宋简体" w:eastAsia="方正小标宋简体" w:cs="Times New Roman"/>
          <w:sz w:val="44"/>
          <w:szCs w:val="44"/>
        </w:rPr>
      </w:pPr>
      <w:bookmarkStart w:id="66" w:name="_GoBack"/>
      <w:r>
        <w:rPr>
          <w:rFonts w:hint="eastAsia" w:ascii="方正小标宋简体" w:hAnsi="方正小标宋简体" w:eastAsia="方正小标宋简体" w:cs="方正小标宋简体"/>
          <w:sz w:val="44"/>
          <w:szCs w:val="44"/>
        </w:rPr>
        <w:t>黑龙江省电信普遍服务补助资金</w:t>
      </w:r>
    </w:p>
    <w:p w14:paraId="4FD4F346">
      <w:pPr>
        <w:adjustRightInd w:val="0"/>
        <w:snapToGrid w:val="0"/>
        <w:spacing w:line="560" w:lineRule="exact"/>
        <w:jc w:val="center"/>
        <w:rPr>
          <w:rFonts w:ascii="方正小标宋简体" w:hAnsi="方正小标宋简体" w:eastAsia="方正小标宋简体" w:cs="Times New Roman"/>
          <w:sz w:val="44"/>
          <w:szCs w:val="44"/>
        </w:rPr>
      </w:pPr>
      <w:r>
        <w:rPr>
          <w:rFonts w:ascii="Times New Roman" w:hAnsi="Times New Roman" w:eastAsia="方正小标宋简体" w:cs="Times New Roman"/>
          <w:sz w:val="44"/>
          <w:szCs w:val="44"/>
        </w:rPr>
        <w:t>2025</w:t>
      </w:r>
      <w:r>
        <w:rPr>
          <w:rFonts w:hint="eastAsia" w:ascii="方正小标宋简体" w:hAnsi="方正小标宋简体" w:eastAsia="方正小标宋简体" w:cs="方正小标宋简体"/>
          <w:sz w:val="44"/>
          <w:szCs w:val="44"/>
        </w:rPr>
        <w:t>年度绩效自评报告</w:t>
      </w:r>
      <w:bookmarkEnd w:id="66"/>
    </w:p>
    <w:p w14:paraId="0215E871">
      <w:pPr>
        <w:pStyle w:val="2"/>
        <w:adjustRightInd w:val="0"/>
        <w:snapToGrid w:val="0"/>
        <w:spacing w:line="560" w:lineRule="exact"/>
        <w:rPr>
          <w:rFonts w:cs="Times New Roman"/>
        </w:rPr>
      </w:pPr>
    </w:p>
    <w:bookmarkEnd w:id="0"/>
    <w:bookmarkEnd w:id="1"/>
    <w:p w14:paraId="56A511AC">
      <w:pPr>
        <w:numPr>
          <w:ilvl w:val="0"/>
          <w:numId w:val="1"/>
        </w:num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绩效目标分解下达情况</w:t>
      </w:r>
    </w:p>
    <w:p w14:paraId="70F1BCAA">
      <w:pPr>
        <w:pStyle w:val="14"/>
        <w:adjustRightInd w:val="0"/>
        <w:snapToGrid w:val="0"/>
        <w:spacing w:line="560" w:lineRule="exact"/>
        <w:ind w:left="640" w:firstLine="0" w:firstLineChars="0"/>
        <w:rPr>
          <w:rFonts w:ascii="楷体_GB2312" w:hAnsi="楷体_GB2312" w:eastAsia="楷体_GB2312" w:cs="Times New Roman"/>
          <w:b/>
          <w:bCs/>
          <w:color w:val="000000"/>
          <w:sz w:val="32"/>
          <w:szCs w:val="32"/>
        </w:rPr>
      </w:pPr>
      <w:bookmarkStart w:id="2" w:name="_Toc11777"/>
      <w:bookmarkStart w:id="3" w:name="_Toc25431"/>
      <w:bookmarkStart w:id="4" w:name="_Toc3701"/>
      <w:bookmarkStart w:id="5" w:name="_Toc9523"/>
      <w:bookmarkStart w:id="6" w:name="_Toc6981"/>
      <w:bookmarkStart w:id="7" w:name="_Toc8423"/>
      <w:bookmarkStart w:id="8" w:name="_Toc20091"/>
      <w:bookmarkStart w:id="9" w:name="_Toc14026"/>
      <w:bookmarkStart w:id="10" w:name="_Toc5014"/>
      <w:r>
        <w:rPr>
          <w:rFonts w:hint="eastAsia" w:ascii="楷体_GB2312" w:hAnsi="楷体_GB2312" w:eastAsia="楷体_GB2312" w:cs="楷体_GB2312"/>
          <w:b/>
          <w:bCs/>
          <w:color w:val="000000"/>
          <w:sz w:val="32"/>
          <w:szCs w:val="32"/>
        </w:rPr>
        <w:t>（一）中央批复下达转移支付预算、建设任务和绩效目</w:t>
      </w:r>
    </w:p>
    <w:p w14:paraId="486EE7D9">
      <w:pPr>
        <w:adjustRightInd w:val="0"/>
        <w:snapToGrid w:val="0"/>
        <w:spacing w:line="560" w:lineRule="exact"/>
        <w:rPr>
          <w:rFonts w:ascii="楷体_GB2312" w:hAnsi="楷体_GB2312" w:eastAsia="楷体_GB2312" w:cs="Times New Roman"/>
          <w:b/>
          <w:bCs/>
          <w:color w:val="000000"/>
          <w:sz w:val="32"/>
          <w:szCs w:val="32"/>
        </w:rPr>
      </w:pPr>
      <w:r>
        <w:rPr>
          <w:rFonts w:hint="eastAsia" w:ascii="楷体_GB2312" w:hAnsi="楷体_GB2312" w:eastAsia="楷体_GB2312" w:cs="楷体_GB2312"/>
          <w:b/>
          <w:bCs/>
          <w:color w:val="000000"/>
          <w:sz w:val="32"/>
          <w:szCs w:val="32"/>
        </w:rPr>
        <w:t>标情况</w:t>
      </w:r>
    </w:p>
    <w:p w14:paraId="108E4DA8">
      <w:pPr>
        <w:pStyle w:val="2"/>
        <w:adjustRightInd w:val="0"/>
        <w:snapToGrid w:val="0"/>
        <w:spacing w:line="560" w:lineRule="exact"/>
        <w:ind w:firstLine="63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根据《工业和信息化部关于</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年度电信普遍服务项目的复函》（工信部通信函〔</w:t>
      </w:r>
      <w:r>
        <w:rPr>
          <w:rFonts w:ascii="Times New Roman" w:hAnsi="Times New Roman" w:eastAsia="仿宋_GB2312" w:cs="Times New Roman"/>
          <w:sz w:val="32"/>
          <w:szCs w:val="32"/>
        </w:rPr>
        <w:t>2024</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387</w:t>
      </w:r>
      <w:r>
        <w:rPr>
          <w:rFonts w:hint="eastAsia" w:ascii="Times New Roman" w:hAnsi="Times New Roman" w:eastAsia="仿宋_GB2312" w:cs="仿宋_GB2312"/>
          <w:sz w:val="32"/>
          <w:szCs w:val="32"/>
        </w:rPr>
        <w:t>号），批复我省</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年度电信普遍服务项目</w:t>
      </w:r>
      <w:r>
        <w:rPr>
          <w:rFonts w:ascii="Times New Roman" w:hAnsi="Times New Roman" w:eastAsia="仿宋_GB2312" w:cs="Times New Roman"/>
          <w:color w:val="000000"/>
          <w:sz w:val="32"/>
          <w:szCs w:val="32"/>
        </w:rPr>
        <w:t>43</w:t>
      </w:r>
      <w:r>
        <w:rPr>
          <w:rFonts w:hint="eastAsia" w:ascii="Times New Roman" w:hAnsi="Times New Roman" w:eastAsia="仿宋_GB2312" w:cs="仿宋_GB2312"/>
          <w:color w:val="000000"/>
          <w:sz w:val="32"/>
          <w:szCs w:val="32"/>
        </w:rPr>
        <w:t>个行政村基站和</w:t>
      </w:r>
      <w:r>
        <w:rPr>
          <w:rFonts w:ascii="Times New Roman" w:hAnsi="Times New Roman" w:eastAsia="仿宋_GB2312" w:cs="Times New Roman"/>
          <w:color w:val="000000"/>
          <w:sz w:val="32"/>
          <w:szCs w:val="32"/>
        </w:rPr>
        <w:t>117</w:t>
      </w:r>
      <w:r>
        <w:rPr>
          <w:rFonts w:hint="eastAsia" w:ascii="Times New Roman" w:hAnsi="Times New Roman" w:eastAsia="仿宋_GB2312" w:cs="仿宋_GB2312"/>
          <w:color w:val="000000"/>
          <w:sz w:val="32"/>
          <w:szCs w:val="32"/>
        </w:rPr>
        <w:t>个边疆基站的建设任务，其中行政村基站哈尔滨</w:t>
      </w:r>
      <w:r>
        <w:rPr>
          <w:rFonts w:ascii="Times New Roman" w:hAnsi="Times New Roman" w:eastAsia="仿宋_GB2312" w:cs="Times New Roman"/>
          <w:color w:val="000000"/>
          <w:sz w:val="32"/>
          <w:szCs w:val="32"/>
        </w:rPr>
        <w:t>7</w:t>
      </w:r>
      <w:r>
        <w:rPr>
          <w:rFonts w:hint="eastAsia" w:ascii="Times New Roman" w:hAnsi="Times New Roman" w:eastAsia="仿宋_GB2312" w:cs="仿宋_GB2312"/>
          <w:color w:val="000000"/>
          <w:sz w:val="32"/>
          <w:szCs w:val="32"/>
        </w:rPr>
        <w:t>个、佳木斯</w:t>
      </w:r>
      <w:r>
        <w:rPr>
          <w:rFonts w:ascii="Times New Roman" w:hAnsi="Times New Roman" w:eastAsia="仿宋_GB2312" w:cs="Times New Roman"/>
          <w:color w:val="000000"/>
          <w:sz w:val="32"/>
          <w:szCs w:val="32"/>
        </w:rPr>
        <w:t>14</w:t>
      </w:r>
      <w:r>
        <w:rPr>
          <w:rFonts w:hint="eastAsia" w:ascii="Times New Roman" w:hAnsi="Times New Roman" w:eastAsia="仿宋_GB2312" w:cs="仿宋_GB2312"/>
          <w:color w:val="000000"/>
          <w:sz w:val="32"/>
          <w:szCs w:val="32"/>
        </w:rPr>
        <w:t>个、双鸭山</w:t>
      </w:r>
      <w:r>
        <w:rPr>
          <w:rFonts w:ascii="Times New Roman" w:hAnsi="Times New Roman" w:eastAsia="仿宋_GB2312" w:cs="Times New Roman"/>
          <w:color w:val="000000"/>
          <w:sz w:val="32"/>
          <w:szCs w:val="32"/>
        </w:rPr>
        <w:t>2</w:t>
      </w:r>
      <w:r>
        <w:rPr>
          <w:rFonts w:hint="eastAsia" w:ascii="Times New Roman" w:hAnsi="Times New Roman" w:eastAsia="仿宋_GB2312" w:cs="仿宋_GB2312"/>
          <w:color w:val="000000"/>
          <w:sz w:val="32"/>
          <w:szCs w:val="32"/>
        </w:rPr>
        <w:t>个、黑河</w:t>
      </w:r>
      <w:r>
        <w:rPr>
          <w:rFonts w:ascii="Times New Roman" w:hAnsi="Times New Roman" w:eastAsia="仿宋_GB2312" w:cs="Times New Roman"/>
          <w:color w:val="000000"/>
          <w:sz w:val="32"/>
          <w:szCs w:val="32"/>
        </w:rPr>
        <w:t>7</w:t>
      </w:r>
      <w:r>
        <w:rPr>
          <w:rFonts w:hint="eastAsia" w:ascii="Times New Roman" w:hAnsi="Times New Roman" w:eastAsia="仿宋_GB2312" w:cs="仿宋_GB2312"/>
          <w:color w:val="000000"/>
          <w:sz w:val="32"/>
          <w:szCs w:val="32"/>
        </w:rPr>
        <w:t>个、伊春</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个、大兴安岭地区</w:t>
      </w:r>
      <w:r>
        <w:rPr>
          <w:rFonts w:ascii="Times New Roman" w:hAnsi="Times New Roman" w:eastAsia="仿宋_GB2312" w:cs="Times New Roman"/>
          <w:color w:val="000000"/>
          <w:sz w:val="32"/>
          <w:szCs w:val="32"/>
        </w:rPr>
        <w:t>12</w:t>
      </w:r>
      <w:r>
        <w:rPr>
          <w:rFonts w:hint="eastAsia" w:ascii="Times New Roman" w:hAnsi="Times New Roman" w:eastAsia="仿宋_GB2312" w:cs="仿宋_GB2312"/>
          <w:color w:val="000000"/>
          <w:sz w:val="32"/>
          <w:szCs w:val="32"/>
        </w:rPr>
        <w:t>个；边疆基站佳木斯</w:t>
      </w:r>
      <w:r>
        <w:rPr>
          <w:rFonts w:ascii="Times New Roman" w:hAnsi="Times New Roman" w:eastAsia="仿宋_GB2312" w:cs="Times New Roman"/>
          <w:color w:val="000000"/>
          <w:sz w:val="32"/>
          <w:szCs w:val="32"/>
        </w:rPr>
        <w:t>14</w:t>
      </w:r>
      <w:r>
        <w:rPr>
          <w:rFonts w:hint="eastAsia" w:ascii="Times New Roman" w:hAnsi="Times New Roman" w:eastAsia="仿宋_GB2312" w:cs="仿宋_GB2312"/>
          <w:color w:val="000000"/>
          <w:sz w:val="32"/>
          <w:szCs w:val="32"/>
        </w:rPr>
        <w:t>个、双鸭山</w:t>
      </w:r>
      <w:r>
        <w:rPr>
          <w:rFonts w:ascii="Times New Roman" w:hAnsi="Times New Roman" w:eastAsia="仿宋_GB2312" w:cs="Times New Roman"/>
          <w:color w:val="000000"/>
          <w:sz w:val="32"/>
          <w:szCs w:val="32"/>
        </w:rPr>
        <w:t>1</w:t>
      </w:r>
      <w:r>
        <w:rPr>
          <w:rFonts w:hint="eastAsia" w:ascii="Times New Roman" w:hAnsi="Times New Roman" w:eastAsia="仿宋_GB2312" w:cs="仿宋_GB2312"/>
          <w:color w:val="000000"/>
          <w:sz w:val="32"/>
          <w:szCs w:val="32"/>
        </w:rPr>
        <w:t>个、鸡西</w:t>
      </w:r>
      <w:r>
        <w:rPr>
          <w:rFonts w:ascii="Times New Roman" w:hAnsi="Times New Roman" w:eastAsia="仿宋_GB2312" w:cs="Times New Roman"/>
          <w:color w:val="000000"/>
          <w:sz w:val="32"/>
          <w:szCs w:val="32"/>
        </w:rPr>
        <w:t>3</w:t>
      </w:r>
      <w:r>
        <w:rPr>
          <w:rFonts w:hint="eastAsia" w:ascii="Times New Roman" w:hAnsi="Times New Roman" w:eastAsia="仿宋_GB2312" w:cs="仿宋_GB2312"/>
          <w:color w:val="000000"/>
          <w:sz w:val="32"/>
          <w:szCs w:val="32"/>
        </w:rPr>
        <w:t>个、鹤岗</w:t>
      </w:r>
      <w:r>
        <w:rPr>
          <w:rFonts w:ascii="Times New Roman" w:hAnsi="Times New Roman" w:eastAsia="仿宋_GB2312" w:cs="Times New Roman"/>
          <w:color w:val="000000"/>
          <w:sz w:val="32"/>
          <w:szCs w:val="32"/>
        </w:rPr>
        <w:t>6</w:t>
      </w:r>
      <w:r>
        <w:rPr>
          <w:rFonts w:hint="eastAsia" w:ascii="Times New Roman" w:hAnsi="Times New Roman" w:eastAsia="仿宋_GB2312" w:cs="仿宋_GB2312"/>
          <w:color w:val="000000"/>
          <w:sz w:val="32"/>
          <w:szCs w:val="32"/>
        </w:rPr>
        <w:t>个、黑河</w:t>
      </w:r>
      <w:r>
        <w:rPr>
          <w:rFonts w:ascii="Times New Roman" w:hAnsi="Times New Roman" w:eastAsia="仿宋_GB2312" w:cs="Times New Roman"/>
          <w:color w:val="000000"/>
          <w:sz w:val="32"/>
          <w:szCs w:val="32"/>
        </w:rPr>
        <w:t>18</w:t>
      </w:r>
      <w:r>
        <w:rPr>
          <w:rFonts w:hint="eastAsia" w:ascii="Times New Roman" w:hAnsi="Times New Roman" w:eastAsia="仿宋_GB2312" w:cs="仿宋_GB2312"/>
          <w:color w:val="000000"/>
          <w:sz w:val="32"/>
          <w:szCs w:val="32"/>
        </w:rPr>
        <w:t>个、伊春</w:t>
      </w:r>
      <w:r>
        <w:rPr>
          <w:rFonts w:ascii="Times New Roman" w:hAnsi="Times New Roman" w:eastAsia="仿宋_GB2312" w:cs="Times New Roman"/>
          <w:color w:val="000000"/>
          <w:sz w:val="32"/>
          <w:szCs w:val="32"/>
        </w:rPr>
        <w:t>7</w:t>
      </w:r>
      <w:r>
        <w:rPr>
          <w:rFonts w:hint="eastAsia" w:ascii="Times New Roman" w:hAnsi="Times New Roman" w:eastAsia="仿宋_GB2312" w:cs="仿宋_GB2312"/>
          <w:color w:val="000000"/>
          <w:sz w:val="32"/>
          <w:szCs w:val="32"/>
        </w:rPr>
        <w:t>个、大兴安岭</w:t>
      </w:r>
      <w:r>
        <w:rPr>
          <w:rFonts w:ascii="Times New Roman" w:hAnsi="Times New Roman" w:eastAsia="仿宋_GB2312" w:cs="Times New Roman"/>
          <w:color w:val="000000"/>
          <w:sz w:val="32"/>
          <w:szCs w:val="32"/>
        </w:rPr>
        <w:t>68</w:t>
      </w:r>
      <w:r>
        <w:rPr>
          <w:rFonts w:hint="eastAsia" w:ascii="Times New Roman" w:hAnsi="Times New Roman" w:eastAsia="仿宋_GB2312" w:cs="仿宋_GB2312"/>
          <w:color w:val="000000"/>
          <w:sz w:val="32"/>
          <w:szCs w:val="32"/>
        </w:rPr>
        <w:t>个。主要解决农村及边境地区重点交通要道网络覆盖盲点问题</w:t>
      </w:r>
      <w:r>
        <w:rPr>
          <w:rFonts w:hint="eastAsia" w:ascii="Times New Roman" w:hAnsi="Times New Roman" w:eastAsia="仿宋_GB2312" w:cs="仿宋_GB2312"/>
          <w:sz w:val="32"/>
          <w:szCs w:val="32"/>
        </w:rPr>
        <w:t>。</w:t>
      </w:r>
    </w:p>
    <w:p w14:paraId="30805892">
      <w:pPr>
        <w:pStyle w:val="2"/>
        <w:adjustRightInd w:val="0"/>
        <w:snapToGrid w:val="0"/>
        <w:spacing w:line="560" w:lineRule="exact"/>
        <w:ind w:firstLine="630"/>
        <w:rPr>
          <w:rFonts w:ascii="Times New Roman" w:hAnsi="Times New Roman" w:eastAsia="仿宋_GB2312" w:cs="Times New Roman"/>
          <w:sz w:val="32"/>
          <w:szCs w:val="32"/>
        </w:rPr>
      </w:pPr>
      <w:r>
        <w:rPr>
          <w:rFonts w:ascii="Times New Roman" w:hAnsi="Times New Roman" w:eastAsia="仿宋_GB2312" w:cs="Times New Roman"/>
          <w:sz w:val="32"/>
          <w:szCs w:val="32"/>
        </w:rPr>
        <w:t>2024</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10</w:t>
      </w:r>
      <w:r>
        <w:rPr>
          <w:rFonts w:hint="eastAsia" w:ascii="Times New Roman" w:hAnsi="Times New Roman" w:eastAsia="仿宋_GB2312" w:cs="仿宋_GB2312"/>
          <w:sz w:val="32"/>
          <w:szCs w:val="32"/>
        </w:rPr>
        <w:t>月底，为保证</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年度电信普遍服务项目尽快推进落实，根据</w:t>
      </w:r>
      <w:bookmarkStart w:id="11" w:name="OLE_LINK1"/>
      <w:bookmarkStart w:id="12" w:name="OLE_LINK2"/>
      <w:r>
        <w:rPr>
          <w:rFonts w:hint="eastAsia" w:ascii="Times New Roman" w:hAnsi="Times New Roman" w:eastAsia="仿宋_GB2312" w:cs="仿宋_GB2312"/>
          <w:sz w:val="32"/>
          <w:szCs w:val="32"/>
        </w:rPr>
        <w:t>《财政部关于提前下达</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年电信普遍服务补助资金预算的通知》（财建〔</w:t>
      </w:r>
      <w:r>
        <w:rPr>
          <w:rFonts w:ascii="Times New Roman" w:hAnsi="Times New Roman" w:eastAsia="仿宋_GB2312" w:cs="Times New Roman"/>
          <w:sz w:val="32"/>
          <w:szCs w:val="32"/>
        </w:rPr>
        <w:t>2024</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368</w:t>
      </w:r>
      <w:r>
        <w:rPr>
          <w:rFonts w:hint="eastAsia" w:ascii="Times New Roman" w:hAnsi="Times New Roman" w:eastAsia="仿宋_GB2312" w:cs="仿宋_GB2312"/>
          <w:sz w:val="32"/>
          <w:szCs w:val="32"/>
        </w:rPr>
        <w:t>号）</w:t>
      </w:r>
      <w:bookmarkEnd w:id="11"/>
      <w:bookmarkEnd w:id="12"/>
      <w:r>
        <w:rPr>
          <w:rFonts w:hint="eastAsia" w:ascii="Times New Roman" w:hAnsi="Times New Roman" w:eastAsia="仿宋_GB2312" w:cs="仿宋_GB2312"/>
          <w:sz w:val="32"/>
          <w:szCs w:val="32"/>
        </w:rPr>
        <w:t>，</w:t>
      </w:r>
      <w:r>
        <w:rPr>
          <w:rFonts w:hint="eastAsia" w:ascii="Times New Roman" w:hAnsi="仿宋_GB2312" w:eastAsia="仿宋_GB2312" w:cs="仿宋_GB2312"/>
          <w:sz w:val="32"/>
          <w:szCs w:val="32"/>
        </w:rPr>
        <w:t>我省收到中央财政提前下达补助资金</w:t>
      </w:r>
      <w:r>
        <w:rPr>
          <w:rFonts w:ascii="Times New Roman" w:hAnsi="Times New Roman" w:eastAsia="仿宋_GB2312" w:cs="Times New Roman"/>
          <w:sz w:val="32"/>
          <w:szCs w:val="32"/>
        </w:rPr>
        <w:t>2749</w:t>
      </w:r>
      <w:r>
        <w:rPr>
          <w:rFonts w:hint="eastAsia" w:ascii="Times New Roman" w:hAnsi="仿宋_GB2312" w:eastAsia="仿宋_GB2312" w:cs="仿宋_GB2312"/>
          <w:sz w:val="32"/>
          <w:szCs w:val="32"/>
        </w:rPr>
        <w:t>万元。</w:t>
      </w:r>
      <w:r>
        <w:rPr>
          <w:rFonts w:ascii="Times New Roman" w:hAnsi="Times New Roman" w:eastAsia="仿宋_GB2312" w:cs="Times New Roman"/>
          <w:sz w:val="32"/>
          <w:szCs w:val="32"/>
        </w:rPr>
        <w:t>2025</w:t>
      </w:r>
      <w:r>
        <w:rPr>
          <w:rFonts w:hint="eastAsia" w:ascii="Times New Roman" w:hAnsi="仿宋_GB2312" w:eastAsia="仿宋_GB2312" w:cs="仿宋_GB2312"/>
          <w:sz w:val="32"/>
          <w:szCs w:val="32"/>
        </w:rPr>
        <w:t>年</w:t>
      </w:r>
      <w:r>
        <w:rPr>
          <w:rFonts w:ascii="Times New Roman" w:hAnsi="Times New Roman" w:eastAsia="仿宋_GB2312" w:cs="Times New Roman"/>
          <w:sz w:val="32"/>
          <w:szCs w:val="32"/>
        </w:rPr>
        <w:t>4</w:t>
      </w:r>
      <w:r>
        <w:rPr>
          <w:rFonts w:hint="eastAsia" w:ascii="Times New Roman" w:hAnsi="仿宋_GB2312" w:eastAsia="仿宋_GB2312" w:cs="仿宋_GB2312"/>
          <w:sz w:val="32"/>
          <w:szCs w:val="32"/>
        </w:rPr>
        <w:t>月，根据</w:t>
      </w:r>
      <w:r>
        <w:rPr>
          <w:rFonts w:hint="eastAsia" w:ascii="Times New Roman" w:hAnsi="Times New Roman" w:eastAsia="仿宋_GB2312" w:cs="仿宋_GB2312"/>
          <w:sz w:val="32"/>
          <w:szCs w:val="32"/>
        </w:rPr>
        <w:t>《财政部关于下达</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年电信普遍服务补助资金预算的通知》（财建〔</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76</w:t>
      </w:r>
      <w:r>
        <w:rPr>
          <w:rFonts w:hint="eastAsia" w:ascii="Times New Roman" w:hAnsi="Times New Roman" w:eastAsia="仿宋_GB2312" w:cs="仿宋_GB2312"/>
          <w:sz w:val="32"/>
          <w:szCs w:val="32"/>
        </w:rPr>
        <w:t>号），我省收到剩余补助资金</w:t>
      </w:r>
      <w:r>
        <w:rPr>
          <w:rFonts w:ascii="Times New Roman" w:hAnsi="Times New Roman" w:eastAsia="仿宋_GB2312" w:cs="Times New Roman"/>
          <w:sz w:val="32"/>
          <w:szCs w:val="32"/>
        </w:rPr>
        <w:t>305</w:t>
      </w:r>
      <w:r>
        <w:rPr>
          <w:rFonts w:hint="eastAsia" w:ascii="Times New Roman" w:hAnsi="Times New Roman" w:eastAsia="仿宋_GB2312" w:cs="仿宋_GB2312"/>
          <w:sz w:val="32"/>
          <w:szCs w:val="32"/>
        </w:rPr>
        <w:t>万元。</w:t>
      </w:r>
    </w:p>
    <w:bookmarkEnd w:id="2"/>
    <w:bookmarkEnd w:id="3"/>
    <w:bookmarkEnd w:id="4"/>
    <w:bookmarkEnd w:id="5"/>
    <w:bookmarkEnd w:id="6"/>
    <w:bookmarkEnd w:id="7"/>
    <w:bookmarkEnd w:id="8"/>
    <w:bookmarkEnd w:id="9"/>
    <w:bookmarkEnd w:id="10"/>
    <w:p w14:paraId="15BBADCF">
      <w:pPr>
        <w:pStyle w:val="14"/>
        <w:adjustRightInd w:val="0"/>
        <w:snapToGrid w:val="0"/>
        <w:spacing w:line="560" w:lineRule="exact"/>
        <w:ind w:left="640" w:firstLine="0" w:firstLineChars="0"/>
        <w:rPr>
          <w:rFonts w:ascii="楷体_GB2312" w:hAnsi="楷体_GB2312" w:eastAsia="楷体_GB2312" w:cs="Times New Roman"/>
          <w:b/>
          <w:bCs/>
          <w:color w:val="000000"/>
          <w:sz w:val="32"/>
          <w:szCs w:val="32"/>
        </w:rPr>
      </w:pPr>
      <w:bookmarkStart w:id="13" w:name="_Toc25670"/>
      <w:bookmarkStart w:id="14" w:name="_Toc21841"/>
      <w:r>
        <w:rPr>
          <w:rFonts w:hint="eastAsia" w:ascii="楷体_GB2312" w:hAnsi="楷体_GB2312" w:eastAsia="楷体_GB2312" w:cs="楷体_GB2312"/>
          <w:b/>
          <w:bCs/>
          <w:color w:val="000000"/>
          <w:sz w:val="32"/>
          <w:szCs w:val="32"/>
        </w:rPr>
        <w:t>（二）省内资金安排、分解下达预算和绩效目标情况</w:t>
      </w:r>
      <w:bookmarkEnd w:id="13"/>
      <w:bookmarkEnd w:id="14"/>
    </w:p>
    <w:p w14:paraId="366BAA04">
      <w:pPr>
        <w:pStyle w:val="2"/>
        <w:adjustRightInd w:val="0"/>
        <w:snapToGrid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仿宋_GB2312" w:eastAsia="仿宋_GB2312" w:cs="仿宋_GB2312"/>
          <w:sz w:val="32"/>
          <w:szCs w:val="32"/>
        </w:rPr>
        <w:t>工业和信息化部、财政部批复</w:t>
      </w:r>
      <w:r>
        <w:rPr>
          <w:rFonts w:ascii="Times New Roman" w:hAnsi="Times New Roman" w:eastAsia="仿宋_GB2312" w:cs="Times New Roman"/>
          <w:sz w:val="32"/>
          <w:szCs w:val="32"/>
        </w:rPr>
        <w:t>2025</w:t>
      </w:r>
      <w:r>
        <w:rPr>
          <w:rFonts w:hint="eastAsia" w:ascii="Times New Roman" w:hAnsi="仿宋_GB2312" w:eastAsia="仿宋_GB2312" w:cs="仿宋_GB2312"/>
          <w:sz w:val="32"/>
          <w:szCs w:val="32"/>
        </w:rPr>
        <w:t>年度电信普遍服务项目后，根据《电信普遍服务补助资金管理办法》要求，</w:t>
      </w:r>
      <w:r>
        <w:rPr>
          <w:rFonts w:hint="eastAsia" w:ascii="Times New Roman" w:hAnsi="Times New Roman" w:eastAsia="仿宋_GB2312" w:cs="仿宋_GB2312"/>
          <w:color w:val="000000"/>
          <w:sz w:val="32"/>
          <w:szCs w:val="32"/>
        </w:rPr>
        <w:t>省通信管理局分别采取公开招标程序和指派方式确定了</w:t>
      </w:r>
      <w:r>
        <w:rPr>
          <w:rFonts w:ascii="Times New Roman" w:hAnsi="Times New Roman" w:eastAsia="仿宋_GB2312" w:cs="Times New Roman"/>
          <w:color w:val="000000"/>
          <w:sz w:val="32"/>
          <w:szCs w:val="32"/>
        </w:rPr>
        <w:t>2025</w:t>
      </w:r>
      <w:r>
        <w:rPr>
          <w:rFonts w:hint="eastAsia" w:ascii="Times New Roman" w:hAnsi="Times New Roman" w:eastAsia="仿宋_GB2312" w:cs="仿宋_GB2312"/>
          <w:color w:val="000000"/>
          <w:sz w:val="32"/>
          <w:szCs w:val="32"/>
        </w:rPr>
        <w:t>年度电信普遍服务项目行政村基站和边疆基站的承建企业，并签订了政府采购合同。省通信管理局会同省财政厅按照各承建企业承担建设任务数量制定了补助资金分配方案，分配方案经省政府审批通过后，省财政厅按要求将</w:t>
      </w:r>
      <w:r>
        <w:rPr>
          <w:rFonts w:ascii="Times New Roman" w:hAnsi="Times New Roman" w:eastAsia="仿宋_GB2312" w:cs="Times New Roman"/>
          <w:color w:val="000000"/>
          <w:sz w:val="32"/>
          <w:szCs w:val="32"/>
        </w:rPr>
        <w:t>2025</w:t>
      </w:r>
      <w:r>
        <w:rPr>
          <w:rFonts w:hint="eastAsia" w:ascii="Times New Roman" w:hAnsi="Times New Roman" w:eastAsia="仿宋_GB2312" w:cs="仿宋_GB2312"/>
          <w:color w:val="000000"/>
          <w:sz w:val="32"/>
          <w:szCs w:val="32"/>
        </w:rPr>
        <w:t>年度电信普遍服务项目行政村</w:t>
      </w:r>
      <w:r>
        <w:rPr>
          <w:rFonts w:hint="default" w:ascii="Times New Roman" w:hAnsi="Times New Roman" w:eastAsia="仿宋_GB2312" w:cs="仿宋_GB2312"/>
          <w:color w:val="000000"/>
          <w:sz w:val="32"/>
          <w:szCs w:val="32"/>
        </w:rPr>
        <w:t>43个、边疆基站117个，补助资金3054万元</w:t>
      </w:r>
      <w:r>
        <w:rPr>
          <w:rFonts w:hint="eastAsia" w:ascii="Times New Roman" w:hAnsi="Times New Roman" w:eastAsia="仿宋_GB2312" w:cs="仿宋_GB2312"/>
          <w:color w:val="000000"/>
          <w:sz w:val="32"/>
          <w:szCs w:val="32"/>
        </w:rPr>
        <w:t>一次性全额拨付至各承建企业，其中：中国联通负责</w:t>
      </w:r>
      <w:r>
        <w:rPr>
          <w:rFonts w:ascii="Times New Roman" w:hAnsi="Times New Roman" w:eastAsia="仿宋_GB2312" w:cs="Times New Roman"/>
          <w:color w:val="000000"/>
          <w:sz w:val="32"/>
          <w:szCs w:val="32"/>
        </w:rPr>
        <w:t>21</w:t>
      </w:r>
      <w:r>
        <w:rPr>
          <w:rFonts w:hint="eastAsia" w:ascii="Times New Roman" w:hAnsi="Times New Roman" w:eastAsia="仿宋_GB2312" w:cs="仿宋_GB2312"/>
          <w:color w:val="000000"/>
          <w:sz w:val="32"/>
          <w:szCs w:val="32"/>
        </w:rPr>
        <w:t>个行政村、</w:t>
      </w:r>
      <w:r>
        <w:rPr>
          <w:rFonts w:ascii="Times New Roman" w:hAnsi="Times New Roman" w:eastAsia="仿宋_GB2312" w:cs="Times New Roman"/>
          <w:color w:val="000000"/>
          <w:sz w:val="32"/>
          <w:szCs w:val="32"/>
        </w:rPr>
        <w:t>29</w:t>
      </w:r>
      <w:r>
        <w:rPr>
          <w:rFonts w:hint="eastAsia" w:ascii="Times New Roman" w:hAnsi="Times New Roman" w:eastAsia="仿宋_GB2312" w:cs="仿宋_GB2312"/>
          <w:color w:val="000000"/>
          <w:sz w:val="32"/>
          <w:szCs w:val="32"/>
        </w:rPr>
        <w:t>个边疆基站建设任务，补助资金共计</w:t>
      </w:r>
      <w:r>
        <w:rPr>
          <w:rFonts w:ascii="Times New Roman" w:hAnsi="Times New Roman" w:eastAsia="仿宋_GB2312" w:cs="Times New Roman"/>
          <w:color w:val="000000"/>
          <w:sz w:val="32"/>
          <w:szCs w:val="32"/>
        </w:rPr>
        <w:t>892.5</w:t>
      </w:r>
      <w:r>
        <w:rPr>
          <w:rFonts w:hint="eastAsia" w:ascii="Times New Roman" w:hAnsi="Times New Roman" w:eastAsia="仿宋_GB2312" w:cs="仿宋_GB2312"/>
          <w:color w:val="000000"/>
          <w:sz w:val="32"/>
          <w:szCs w:val="32"/>
        </w:rPr>
        <w:t>万元；中国移动负责</w:t>
      </w:r>
      <w:r>
        <w:rPr>
          <w:rFonts w:ascii="Times New Roman" w:hAnsi="Times New Roman" w:eastAsia="仿宋_GB2312" w:cs="Times New Roman"/>
          <w:color w:val="000000"/>
          <w:sz w:val="32"/>
          <w:szCs w:val="32"/>
        </w:rPr>
        <w:t>22</w:t>
      </w:r>
      <w:r>
        <w:rPr>
          <w:rFonts w:hint="eastAsia" w:ascii="Times New Roman" w:hAnsi="Times New Roman" w:eastAsia="仿宋_GB2312" w:cs="仿宋_GB2312"/>
          <w:color w:val="000000"/>
          <w:sz w:val="32"/>
          <w:szCs w:val="32"/>
        </w:rPr>
        <w:t>个行政村、</w:t>
      </w:r>
      <w:r>
        <w:rPr>
          <w:rFonts w:ascii="Times New Roman" w:hAnsi="Times New Roman" w:eastAsia="仿宋_GB2312" w:cs="Times New Roman"/>
          <w:color w:val="000000"/>
          <w:sz w:val="32"/>
          <w:szCs w:val="32"/>
        </w:rPr>
        <w:t>59</w:t>
      </w:r>
      <w:r>
        <w:rPr>
          <w:rFonts w:hint="eastAsia" w:ascii="Times New Roman" w:hAnsi="Times New Roman" w:eastAsia="仿宋_GB2312" w:cs="仿宋_GB2312"/>
          <w:color w:val="000000"/>
          <w:sz w:val="32"/>
          <w:szCs w:val="32"/>
        </w:rPr>
        <w:t>个边疆基站建设任务，补助资金共计</w:t>
      </w:r>
      <w:r>
        <w:rPr>
          <w:rFonts w:ascii="Times New Roman" w:hAnsi="Times New Roman" w:eastAsia="仿宋_GB2312" w:cs="Times New Roman"/>
          <w:color w:val="000000"/>
          <w:sz w:val="32"/>
          <w:szCs w:val="32"/>
        </w:rPr>
        <w:t>1552.5</w:t>
      </w:r>
      <w:r>
        <w:rPr>
          <w:rFonts w:hint="eastAsia" w:ascii="Times New Roman" w:hAnsi="Times New Roman" w:eastAsia="仿宋_GB2312" w:cs="仿宋_GB2312"/>
          <w:color w:val="000000"/>
          <w:sz w:val="32"/>
          <w:szCs w:val="32"/>
        </w:rPr>
        <w:t>万元；中国电信负责</w:t>
      </w:r>
      <w:r>
        <w:rPr>
          <w:rFonts w:ascii="Times New Roman" w:hAnsi="Times New Roman" w:eastAsia="仿宋_GB2312" w:cs="Times New Roman"/>
          <w:color w:val="000000"/>
          <w:sz w:val="32"/>
          <w:szCs w:val="32"/>
        </w:rPr>
        <w:t>29</w:t>
      </w:r>
      <w:r>
        <w:rPr>
          <w:rFonts w:hint="eastAsia" w:ascii="Times New Roman" w:hAnsi="Times New Roman" w:eastAsia="仿宋_GB2312" w:cs="仿宋_GB2312"/>
          <w:color w:val="000000"/>
          <w:sz w:val="32"/>
          <w:szCs w:val="32"/>
        </w:rPr>
        <w:t>个边疆基站建设任务，补助资金共计</w:t>
      </w:r>
      <w:r>
        <w:rPr>
          <w:rFonts w:ascii="Times New Roman" w:hAnsi="Times New Roman" w:eastAsia="仿宋_GB2312" w:cs="Times New Roman"/>
          <w:color w:val="000000"/>
          <w:sz w:val="32"/>
          <w:szCs w:val="32"/>
        </w:rPr>
        <w:t>609</w:t>
      </w:r>
      <w:r>
        <w:rPr>
          <w:rFonts w:hint="eastAsia" w:ascii="Times New Roman" w:hAnsi="Times New Roman" w:eastAsia="仿宋_GB2312" w:cs="仿宋_GB2312"/>
          <w:color w:val="000000"/>
          <w:sz w:val="32"/>
          <w:szCs w:val="32"/>
        </w:rPr>
        <w:t>万元。</w:t>
      </w:r>
    </w:p>
    <w:p w14:paraId="4D059E8D">
      <w:pPr>
        <w:pStyle w:val="2"/>
        <w:adjustRightInd w:val="0"/>
        <w:snapToGrid w:val="0"/>
        <w:spacing w:line="560" w:lineRule="exact"/>
        <w:ind w:firstLine="643" w:firstLineChars="200"/>
        <w:rPr>
          <w:rFonts w:ascii="楷体_GB2312" w:hAnsi="楷体_GB2312" w:eastAsia="楷体_GB2312" w:cs="Times New Roman"/>
          <w:b/>
          <w:bCs/>
          <w:color w:val="000000"/>
          <w:sz w:val="32"/>
          <w:szCs w:val="32"/>
        </w:rPr>
      </w:pPr>
      <w:r>
        <w:rPr>
          <w:rFonts w:hint="eastAsia" w:ascii="楷体_GB2312" w:hAnsi="楷体_GB2312" w:eastAsia="楷体_GB2312" w:cs="楷体_GB2312"/>
          <w:b/>
          <w:bCs/>
          <w:color w:val="000000"/>
          <w:sz w:val="32"/>
          <w:szCs w:val="32"/>
        </w:rPr>
        <w:t>（三）省内建设任务、资金安排调整及备案情况</w:t>
      </w:r>
    </w:p>
    <w:p w14:paraId="1D9D9AEF">
      <w:pPr>
        <w:adjustRightInd w:val="0"/>
        <w:snapToGrid w:val="0"/>
        <w:spacing w:line="560" w:lineRule="exact"/>
        <w:ind w:firstLine="645"/>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2025</w:t>
      </w:r>
      <w:r>
        <w:rPr>
          <w:rFonts w:hint="eastAsia" w:ascii="Times New Roman" w:hAnsi="Times New Roman" w:eastAsia="仿宋_GB2312" w:cs="仿宋_GB2312"/>
          <w:color w:val="000000"/>
          <w:sz w:val="32"/>
          <w:szCs w:val="32"/>
        </w:rPr>
        <w:t>年度黑龙江省电信普遍服务项目在实际建设过程中共有</w:t>
      </w:r>
      <w:r>
        <w:rPr>
          <w:rFonts w:ascii="Times New Roman" w:hAnsi="Times New Roman" w:eastAsia="仿宋_GB2312" w:cs="Times New Roman"/>
          <w:color w:val="000000"/>
          <w:sz w:val="32"/>
          <w:szCs w:val="32"/>
        </w:rPr>
        <w:t>4</w:t>
      </w:r>
      <w:r>
        <w:rPr>
          <w:rFonts w:hint="eastAsia" w:ascii="Times New Roman" w:hAnsi="Times New Roman" w:eastAsia="仿宋_GB2312" w:cs="仿宋_GB2312"/>
          <w:color w:val="000000"/>
          <w:sz w:val="32"/>
          <w:szCs w:val="32"/>
        </w:rPr>
        <w:t>个行政村基站、</w:t>
      </w:r>
      <w:r>
        <w:rPr>
          <w:rFonts w:ascii="Times New Roman" w:hAnsi="Times New Roman" w:eastAsia="仿宋_GB2312" w:cs="Times New Roman"/>
          <w:color w:val="000000"/>
          <w:sz w:val="32"/>
          <w:szCs w:val="32"/>
        </w:rPr>
        <w:t>13</w:t>
      </w:r>
      <w:r>
        <w:rPr>
          <w:rFonts w:hint="eastAsia" w:ascii="Times New Roman" w:hAnsi="Times New Roman" w:eastAsia="仿宋_GB2312" w:cs="仿宋_GB2312"/>
          <w:color w:val="000000"/>
          <w:sz w:val="32"/>
          <w:szCs w:val="32"/>
        </w:rPr>
        <w:t>个边疆基站因原站址无法建设进行了站址变更，主要原因为经过实地勘查后发现有部分站点位于自然保护区内，用地审批手续无法办理。</w:t>
      </w:r>
    </w:p>
    <w:p w14:paraId="4F91F37B">
      <w:pPr>
        <w:adjustRightInd w:val="0"/>
        <w:snapToGrid w:val="0"/>
        <w:spacing w:line="560" w:lineRule="exact"/>
        <w:ind w:firstLine="645"/>
        <w:rPr>
          <w:rFonts w:ascii="Times New Roman" w:hAnsi="Times New Roman" w:eastAsia="仿宋_GB2312" w:cs="Times New Roman"/>
          <w:b/>
          <w:bCs/>
          <w:color w:val="000000"/>
          <w:sz w:val="32"/>
          <w:szCs w:val="32"/>
        </w:rPr>
      </w:pPr>
      <w:r>
        <w:rPr>
          <w:rFonts w:ascii="Times New Roman" w:hAnsi="Times New Roman" w:eastAsia="仿宋_GB2312" w:cs="Times New Roman"/>
          <w:color w:val="000000"/>
          <w:sz w:val="32"/>
          <w:szCs w:val="32"/>
        </w:rPr>
        <w:t>2025</w:t>
      </w:r>
      <w:r>
        <w:rPr>
          <w:rFonts w:hint="eastAsia" w:ascii="Times New Roman" w:hAnsi="Times New Roman" w:eastAsia="仿宋_GB2312" w:cs="仿宋_GB2312"/>
          <w:color w:val="000000"/>
          <w:sz w:val="32"/>
          <w:szCs w:val="32"/>
        </w:rPr>
        <w:t>年度黑龙江省电信普遍服务项目实施过程中无资金安排调整。</w:t>
      </w:r>
    </w:p>
    <w:p w14:paraId="3B951CEB">
      <w:pPr>
        <w:numPr>
          <w:ilvl w:val="0"/>
          <w:numId w:val="1"/>
        </w:numPr>
        <w:adjustRightInd w:val="0"/>
        <w:snapToGrid w:val="0"/>
        <w:spacing w:line="560" w:lineRule="exact"/>
        <w:ind w:firstLine="640" w:firstLineChars="200"/>
        <w:rPr>
          <w:rFonts w:ascii="Times New Roman" w:hAnsi="Times New Roman" w:eastAsia="黑体" w:cs="Times New Roman"/>
          <w:sz w:val="32"/>
          <w:szCs w:val="32"/>
        </w:rPr>
      </w:pPr>
      <w:bookmarkStart w:id="15" w:name="_Toc22451"/>
      <w:bookmarkStart w:id="16" w:name="_Toc18821"/>
      <w:bookmarkStart w:id="17" w:name="_Toc21612"/>
      <w:bookmarkStart w:id="18" w:name="_Toc24422"/>
      <w:bookmarkStart w:id="19" w:name="_Toc6316"/>
      <w:bookmarkStart w:id="20" w:name="_Toc11921"/>
      <w:bookmarkStart w:id="21" w:name="_Toc31186"/>
      <w:bookmarkStart w:id="22" w:name="_Toc20918"/>
      <w:bookmarkStart w:id="23" w:name="_Toc14338"/>
      <w:r>
        <w:rPr>
          <w:rFonts w:hint="eastAsia" w:ascii="Times New Roman" w:hAnsi="Times New Roman" w:eastAsia="黑体" w:cs="黑体"/>
          <w:sz w:val="32"/>
          <w:szCs w:val="32"/>
        </w:rPr>
        <w:t>绩效目标完成情况分析</w:t>
      </w:r>
      <w:bookmarkEnd w:id="15"/>
      <w:bookmarkEnd w:id="16"/>
      <w:bookmarkEnd w:id="17"/>
      <w:bookmarkEnd w:id="18"/>
      <w:bookmarkEnd w:id="19"/>
      <w:bookmarkEnd w:id="20"/>
      <w:bookmarkEnd w:id="21"/>
      <w:bookmarkEnd w:id="22"/>
      <w:bookmarkEnd w:id="23"/>
    </w:p>
    <w:p w14:paraId="68AA7B2B">
      <w:pPr>
        <w:adjustRightInd w:val="0"/>
        <w:snapToGrid w:val="0"/>
        <w:spacing w:line="560" w:lineRule="exact"/>
        <w:ind w:firstLine="643" w:firstLineChars="200"/>
        <w:rPr>
          <w:rFonts w:ascii="楷体_GB2312" w:hAnsi="Times New Roman" w:eastAsia="楷体_GB2312" w:cs="Times New Roman"/>
          <w:b/>
          <w:bCs/>
          <w:sz w:val="32"/>
          <w:szCs w:val="32"/>
        </w:rPr>
      </w:pPr>
      <w:bookmarkStart w:id="24" w:name="_Toc23286"/>
      <w:bookmarkStart w:id="25" w:name="_Toc23764"/>
      <w:bookmarkStart w:id="26" w:name="_Toc20150"/>
      <w:bookmarkStart w:id="27" w:name="_Toc16760"/>
      <w:bookmarkStart w:id="28" w:name="_Toc32691"/>
      <w:bookmarkStart w:id="29" w:name="_Toc3969"/>
      <w:bookmarkStart w:id="30" w:name="_Toc18857"/>
      <w:bookmarkStart w:id="31" w:name="_Toc7414"/>
      <w:bookmarkStart w:id="32" w:name="_Toc15506"/>
      <w:r>
        <w:rPr>
          <w:rFonts w:hint="eastAsia" w:ascii="楷体_GB2312" w:hAnsi="Times New Roman" w:eastAsia="楷体_GB2312" w:cs="楷体_GB2312"/>
          <w:b/>
          <w:bCs/>
          <w:sz w:val="32"/>
          <w:szCs w:val="32"/>
        </w:rPr>
        <w:t>（一）资金投入情况分析</w:t>
      </w:r>
      <w:bookmarkEnd w:id="24"/>
      <w:bookmarkEnd w:id="25"/>
      <w:bookmarkEnd w:id="26"/>
      <w:bookmarkEnd w:id="27"/>
      <w:bookmarkEnd w:id="28"/>
      <w:bookmarkEnd w:id="29"/>
      <w:bookmarkEnd w:id="30"/>
      <w:bookmarkEnd w:id="31"/>
      <w:bookmarkEnd w:id="32"/>
    </w:p>
    <w:p w14:paraId="768643C2">
      <w:pPr>
        <w:adjustRightInd w:val="0"/>
        <w:snapToGrid w:val="0"/>
        <w:spacing w:line="560" w:lineRule="exact"/>
        <w:ind w:firstLine="643" w:firstLineChars="200"/>
        <w:rPr>
          <w:rFonts w:ascii="Times New Roman" w:hAnsi="Times New Roman" w:eastAsia="仿宋_GB2312" w:cs="Times New Roman"/>
          <w:b/>
          <w:bCs/>
          <w:sz w:val="32"/>
          <w:szCs w:val="32"/>
        </w:rPr>
      </w:pPr>
      <w:bookmarkStart w:id="33" w:name="_Toc25499"/>
      <w:bookmarkStart w:id="34" w:name="_Toc20998"/>
      <w:r>
        <w:rPr>
          <w:rFonts w:ascii="仿宋" w:hAnsi="仿宋" w:eastAsia="仿宋" w:cs="仿宋"/>
          <w:b/>
          <w:bCs/>
          <w:sz w:val="32"/>
          <w:szCs w:val="32"/>
        </w:rPr>
        <w:t>1</w:t>
      </w:r>
      <w:r>
        <w:rPr>
          <w:rFonts w:hint="eastAsia" w:ascii="仿宋" w:hAnsi="仿宋" w:eastAsia="仿宋" w:cs="仿宋"/>
          <w:b/>
          <w:bCs/>
          <w:sz w:val="32"/>
          <w:szCs w:val="32"/>
        </w:rPr>
        <w:t>、</w:t>
      </w:r>
      <w:r>
        <w:rPr>
          <w:rFonts w:hint="eastAsia" w:ascii="Times New Roman" w:hAnsi="Times New Roman" w:eastAsia="仿宋_GB2312" w:cs="仿宋_GB2312"/>
          <w:b/>
          <w:bCs/>
          <w:sz w:val="32"/>
          <w:szCs w:val="32"/>
        </w:rPr>
        <w:t>补助资金由省内拨付至企业情况</w:t>
      </w:r>
    </w:p>
    <w:p w14:paraId="729642F9">
      <w:pPr>
        <w:pStyle w:val="2"/>
        <w:rPr>
          <w:rFonts w:cs="Times New Roman"/>
        </w:rPr>
      </w:pPr>
    </w:p>
    <w:p w14:paraId="6CCA1601">
      <w:pPr>
        <w:pStyle w:val="2"/>
        <w:rPr>
          <w:rFonts w:cs="Times New Roman"/>
        </w:rPr>
      </w:pPr>
    </w:p>
    <w:p w14:paraId="1CB601CD">
      <w:pPr>
        <w:pStyle w:val="2"/>
        <w:rPr>
          <w:rFonts w:cs="Times New Roman"/>
        </w:rPr>
      </w:pPr>
    </w:p>
    <w:tbl>
      <w:tblPr>
        <w:tblStyle w:val="8"/>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274"/>
        <w:gridCol w:w="1209"/>
        <w:gridCol w:w="1121"/>
        <w:gridCol w:w="1121"/>
        <w:gridCol w:w="1790"/>
        <w:gridCol w:w="1563"/>
      </w:tblGrid>
      <w:tr w14:paraId="7CF6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88" w:type="pct"/>
            <w:vAlign w:val="center"/>
          </w:tcPr>
          <w:p w14:paraId="1041C52F">
            <w:pPr>
              <w:pStyle w:val="7"/>
              <w:snapToGrid w:val="0"/>
              <w:spacing w:after="0" w:line="600" w:lineRule="exact"/>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序号</w:t>
            </w:r>
          </w:p>
        </w:tc>
        <w:tc>
          <w:tcPr>
            <w:tcW w:w="727" w:type="pct"/>
            <w:vAlign w:val="center"/>
          </w:tcPr>
          <w:p w14:paraId="38D0F7D1">
            <w:pPr>
              <w:pStyle w:val="7"/>
              <w:snapToGrid w:val="0"/>
              <w:spacing w:after="0" w:line="600" w:lineRule="exact"/>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拨付对象</w:t>
            </w:r>
          </w:p>
        </w:tc>
        <w:tc>
          <w:tcPr>
            <w:tcW w:w="690" w:type="pct"/>
            <w:vAlign w:val="center"/>
          </w:tcPr>
          <w:p w14:paraId="5B3A972D">
            <w:pPr>
              <w:pStyle w:val="7"/>
              <w:snapToGrid w:val="0"/>
              <w:spacing w:after="0" w:line="600" w:lineRule="exact"/>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合同名称</w:t>
            </w:r>
          </w:p>
        </w:tc>
        <w:tc>
          <w:tcPr>
            <w:tcW w:w="640" w:type="pct"/>
            <w:vAlign w:val="center"/>
          </w:tcPr>
          <w:p w14:paraId="4FA0D815">
            <w:pPr>
              <w:pStyle w:val="7"/>
              <w:snapToGrid w:val="0"/>
              <w:spacing w:after="0" w:line="600" w:lineRule="exact"/>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批复金额</w:t>
            </w:r>
          </w:p>
        </w:tc>
        <w:tc>
          <w:tcPr>
            <w:tcW w:w="640" w:type="pct"/>
            <w:vAlign w:val="center"/>
          </w:tcPr>
          <w:p w14:paraId="421178B8">
            <w:pPr>
              <w:pStyle w:val="7"/>
              <w:snapToGrid w:val="0"/>
              <w:spacing w:after="0" w:line="600" w:lineRule="exact"/>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合同金额</w:t>
            </w:r>
          </w:p>
        </w:tc>
        <w:tc>
          <w:tcPr>
            <w:tcW w:w="1022" w:type="pct"/>
            <w:vAlign w:val="center"/>
          </w:tcPr>
          <w:p w14:paraId="2FD2A89B">
            <w:pPr>
              <w:pStyle w:val="7"/>
              <w:snapToGrid w:val="0"/>
              <w:spacing w:after="0" w:line="600" w:lineRule="exact"/>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拨付方式及比例</w:t>
            </w:r>
          </w:p>
        </w:tc>
        <w:tc>
          <w:tcPr>
            <w:tcW w:w="892" w:type="pct"/>
            <w:vAlign w:val="center"/>
          </w:tcPr>
          <w:p w14:paraId="10B0A8EF">
            <w:pPr>
              <w:pStyle w:val="7"/>
              <w:snapToGrid w:val="0"/>
              <w:spacing w:after="0" w:line="600" w:lineRule="exact"/>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实际拨付金额</w:t>
            </w:r>
          </w:p>
        </w:tc>
      </w:tr>
      <w:tr w14:paraId="57E7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 w:type="pct"/>
            <w:vAlign w:val="center"/>
          </w:tcPr>
          <w:p w14:paraId="4F9F971C">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1</w:t>
            </w:r>
          </w:p>
        </w:tc>
        <w:tc>
          <w:tcPr>
            <w:tcW w:w="727" w:type="pct"/>
            <w:vAlign w:val="center"/>
          </w:tcPr>
          <w:p w14:paraId="63C4FEAA">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黑龙江联通</w:t>
            </w:r>
          </w:p>
        </w:tc>
        <w:tc>
          <w:tcPr>
            <w:tcW w:w="690" w:type="pct"/>
            <w:vAlign w:val="center"/>
          </w:tcPr>
          <w:p w14:paraId="549F35B9">
            <w:pPr>
              <w:pStyle w:val="7"/>
              <w:snapToGrid w:val="0"/>
              <w:spacing w:after="0"/>
              <w:ind w:left="0" w:leftChars="0" w:firstLine="0" w:firstLineChars="0"/>
              <w:jc w:val="center"/>
              <w:rPr>
                <w:rFonts w:ascii="Times New Roman" w:hAnsi="Times New Roman" w:eastAsia="仿宋_GB2312" w:cs="Times New Roman"/>
                <w:sz w:val="18"/>
                <w:szCs w:val="18"/>
              </w:rPr>
            </w:pPr>
            <w:r>
              <w:rPr>
                <w:rFonts w:hint="eastAsia" w:ascii="Times New Roman" w:hAnsi="Times New Roman" w:eastAsia="仿宋_GB2312" w:cs="仿宋_GB2312"/>
                <w:sz w:val="18"/>
                <w:szCs w:val="18"/>
              </w:rPr>
              <w:t>黑龙江省</w:t>
            </w:r>
            <w:r>
              <w:rPr>
                <w:rFonts w:ascii="Times New Roman" w:hAnsi="Times New Roman" w:eastAsia="仿宋_GB2312" w:cs="Times New Roman"/>
                <w:sz w:val="18"/>
                <w:szCs w:val="18"/>
              </w:rPr>
              <w:t>2025</w:t>
            </w:r>
            <w:r>
              <w:rPr>
                <w:rFonts w:hint="eastAsia" w:ascii="Times New Roman" w:hAnsi="Times New Roman" w:eastAsia="仿宋_GB2312" w:cs="仿宋_GB2312"/>
                <w:sz w:val="18"/>
                <w:szCs w:val="18"/>
              </w:rPr>
              <w:t>年行政村电信普遍服务项目合同</w:t>
            </w:r>
          </w:p>
        </w:tc>
        <w:tc>
          <w:tcPr>
            <w:tcW w:w="640" w:type="pct"/>
            <w:vAlign w:val="center"/>
          </w:tcPr>
          <w:p w14:paraId="5B7D3ACB">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283.5</w:t>
            </w:r>
            <w:r>
              <w:rPr>
                <w:rFonts w:hint="eastAsia" w:ascii="Times New Roman" w:hAnsi="Times New Roman" w:eastAsia="仿宋_GB2312" w:cs="仿宋_GB2312"/>
              </w:rPr>
              <w:t>万元</w:t>
            </w:r>
          </w:p>
        </w:tc>
        <w:tc>
          <w:tcPr>
            <w:tcW w:w="640" w:type="pct"/>
            <w:vAlign w:val="center"/>
          </w:tcPr>
          <w:p w14:paraId="460D190A">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283.5</w:t>
            </w:r>
            <w:r>
              <w:rPr>
                <w:rFonts w:hint="eastAsia" w:ascii="Times New Roman" w:hAnsi="Times New Roman" w:eastAsia="仿宋_GB2312" w:cs="仿宋_GB2312"/>
              </w:rPr>
              <w:t>万元</w:t>
            </w:r>
          </w:p>
        </w:tc>
        <w:tc>
          <w:tcPr>
            <w:tcW w:w="1022" w:type="pct"/>
            <w:vAlign w:val="center"/>
          </w:tcPr>
          <w:p w14:paraId="77E7B1EF">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一次性全额拨付</w:t>
            </w:r>
          </w:p>
        </w:tc>
        <w:tc>
          <w:tcPr>
            <w:tcW w:w="892" w:type="pct"/>
            <w:vAlign w:val="center"/>
          </w:tcPr>
          <w:p w14:paraId="75EC659A">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283.5</w:t>
            </w:r>
            <w:r>
              <w:rPr>
                <w:rFonts w:hint="eastAsia" w:ascii="Times New Roman" w:hAnsi="Times New Roman" w:eastAsia="仿宋_GB2312" w:cs="仿宋_GB2312"/>
              </w:rPr>
              <w:t>万元</w:t>
            </w:r>
          </w:p>
        </w:tc>
      </w:tr>
      <w:tr w14:paraId="0C85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414DE916">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2</w:t>
            </w:r>
          </w:p>
        </w:tc>
        <w:tc>
          <w:tcPr>
            <w:tcW w:w="727" w:type="pct"/>
            <w:vAlign w:val="center"/>
          </w:tcPr>
          <w:p w14:paraId="29C8B0A7">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黑龙江移动</w:t>
            </w:r>
          </w:p>
        </w:tc>
        <w:tc>
          <w:tcPr>
            <w:tcW w:w="690" w:type="pct"/>
            <w:vAlign w:val="center"/>
          </w:tcPr>
          <w:p w14:paraId="6BE50147">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sz w:val="18"/>
                <w:szCs w:val="18"/>
              </w:rPr>
              <w:t>黑龙江省</w:t>
            </w:r>
            <w:r>
              <w:rPr>
                <w:rFonts w:ascii="Times New Roman" w:hAnsi="Times New Roman" w:eastAsia="仿宋_GB2312" w:cs="Times New Roman"/>
                <w:sz w:val="18"/>
                <w:szCs w:val="18"/>
              </w:rPr>
              <w:t>2025</w:t>
            </w:r>
            <w:r>
              <w:rPr>
                <w:rFonts w:hint="eastAsia" w:ascii="Times New Roman" w:hAnsi="Times New Roman" w:eastAsia="仿宋_GB2312" w:cs="仿宋_GB2312"/>
                <w:sz w:val="18"/>
                <w:szCs w:val="18"/>
              </w:rPr>
              <w:t>年行政村电信普遍服务项目合同</w:t>
            </w:r>
          </w:p>
        </w:tc>
        <w:tc>
          <w:tcPr>
            <w:tcW w:w="640" w:type="pct"/>
            <w:vAlign w:val="center"/>
          </w:tcPr>
          <w:p w14:paraId="714A3F35">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301.5</w:t>
            </w:r>
            <w:r>
              <w:rPr>
                <w:rFonts w:hint="eastAsia" w:ascii="Times New Roman" w:hAnsi="Times New Roman" w:eastAsia="仿宋_GB2312" w:cs="仿宋_GB2312"/>
              </w:rPr>
              <w:t>万元</w:t>
            </w:r>
          </w:p>
        </w:tc>
        <w:tc>
          <w:tcPr>
            <w:tcW w:w="640" w:type="pct"/>
            <w:vAlign w:val="center"/>
          </w:tcPr>
          <w:p w14:paraId="67926584">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301.5</w:t>
            </w:r>
            <w:r>
              <w:rPr>
                <w:rFonts w:hint="eastAsia" w:ascii="Times New Roman" w:hAnsi="Times New Roman" w:eastAsia="仿宋_GB2312" w:cs="仿宋_GB2312"/>
              </w:rPr>
              <w:t>万元</w:t>
            </w:r>
          </w:p>
        </w:tc>
        <w:tc>
          <w:tcPr>
            <w:tcW w:w="1022" w:type="pct"/>
            <w:vAlign w:val="center"/>
          </w:tcPr>
          <w:p w14:paraId="03AE06E6">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一次性全额拨付</w:t>
            </w:r>
          </w:p>
        </w:tc>
        <w:tc>
          <w:tcPr>
            <w:tcW w:w="892" w:type="pct"/>
            <w:vAlign w:val="center"/>
          </w:tcPr>
          <w:p w14:paraId="2E7B08D3">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301.5</w:t>
            </w:r>
            <w:r>
              <w:rPr>
                <w:rFonts w:hint="eastAsia" w:ascii="Times New Roman" w:hAnsi="Times New Roman" w:eastAsia="仿宋_GB2312" w:cs="仿宋_GB2312"/>
              </w:rPr>
              <w:t>万元</w:t>
            </w:r>
          </w:p>
        </w:tc>
      </w:tr>
      <w:tr w14:paraId="3C68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60AEB677">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3</w:t>
            </w:r>
          </w:p>
        </w:tc>
        <w:tc>
          <w:tcPr>
            <w:tcW w:w="727" w:type="pct"/>
            <w:vAlign w:val="center"/>
          </w:tcPr>
          <w:p w14:paraId="78D604F8">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黑龙江联通</w:t>
            </w:r>
          </w:p>
        </w:tc>
        <w:tc>
          <w:tcPr>
            <w:tcW w:w="690" w:type="pct"/>
            <w:vAlign w:val="center"/>
          </w:tcPr>
          <w:p w14:paraId="50B1E4C0">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sz w:val="18"/>
                <w:szCs w:val="18"/>
              </w:rPr>
              <w:t>黑龙江省</w:t>
            </w:r>
            <w:r>
              <w:rPr>
                <w:rFonts w:ascii="Times New Roman" w:hAnsi="Times New Roman" w:eastAsia="仿宋_GB2312" w:cs="Times New Roman"/>
                <w:sz w:val="18"/>
                <w:szCs w:val="18"/>
              </w:rPr>
              <w:t>2025</w:t>
            </w:r>
            <w:r>
              <w:rPr>
                <w:rFonts w:hint="eastAsia" w:ascii="Times New Roman" w:hAnsi="Times New Roman" w:eastAsia="仿宋_GB2312" w:cs="仿宋_GB2312"/>
                <w:sz w:val="18"/>
                <w:szCs w:val="18"/>
              </w:rPr>
              <w:t>年边疆电信普遍服务项目合同</w:t>
            </w:r>
          </w:p>
        </w:tc>
        <w:tc>
          <w:tcPr>
            <w:tcW w:w="640" w:type="pct"/>
            <w:vAlign w:val="center"/>
          </w:tcPr>
          <w:p w14:paraId="66AB1A1B">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609</w:t>
            </w:r>
            <w:r>
              <w:rPr>
                <w:rFonts w:hint="eastAsia" w:ascii="Times New Roman" w:hAnsi="Times New Roman" w:eastAsia="仿宋_GB2312" w:cs="仿宋_GB2312"/>
              </w:rPr>
              <w:t>万元</w:t>
            </w:r>
          </w:p>
        </w:tc>
        <w:tc>
          <w:tcPr>
            <w:tcW w:w="640" w:type="pct"/>
            <w:vAlign w:val="center"/>
          </w:tcPr>
          <w:p w14:paraId="6DCEC61D">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609</w:t>
            </w:r>
            <w:r>
              <w:rPr>
                <w:rFonts w:hint="eastAsia" w:ascii="Times New Roman" w:hAnsi="Times New Roman" w:eastAsia="仿宋_GB2312" w:cs="仿宋_GB2312"/>
              </w:rPr>
              <w:t>万元</w:t>
            </w:r>
          </w:p>
        </w:tc>
        <w:tc>
          <w:tcPr>
            <w:tcW w:w="1022" w:type="pct"/>
            <w:vAlign w:val="center"/>
          </w:tcPr>
          <w:p w14:paraId="438C0827">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一次性全额拨付</w:t>
            </w:r>
          </w:p>
        </w:tc>
        <w:tc>
          <w:tcPr>
            <w:tcW w:w="892" w:type="pct"/>
            <w:vAlign w:val="center"/>
          </w:tcPr>
          <w:p w14:paraId="38DCE8E4">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609</w:t>
            </w:r>
            <w:r>
              <w:rPr>
                <w:rFonts w:hint="eastAsia" w:ascii="Times New Roman" w:hAnsi="Times New Roman" w:eastAsia="仿宋_GB2312" w:cs="仿宋_GB2312"/>
              </w:rPr>
              <w:t>万元</w:t>
            </w:r>
          </w:p>
        </w:tc>
      </w:tr>
      <w:tr w14:paraId="5BCC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7E615EC0">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4</w:t>
            </w:r>
          </w:p>
        </w:tc>
        <w:tc>
          <w:tcPr>
            <w:tcW w:w="727" w:type="pct"/>
            <w:vAlign w:val="center"/>
          </w:tcPr>
          <w:p w14:paraId="12BB683E">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黑龙江移动</w:t>
            </w:r>
          </w:p>
        </w:tc>
        <w:tc>
          <w:tcPr>
            <w:tcW w:w="690" w:type="pct"/>
            <w:vAlign w:val="center"/>
          </w:tcPr>
          <w:p w14:paraId="54B26C72">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sz w:val="18"/>
                <w:szCs w:val="18"/>
              </w:rPr>
              <w:t>黑龙江省</w:t>
            </w:r>
            <w:r>
              <w:rPr>
                <w:rFonts w:ascii="Times New Roman" w:hAnsi="Times New Roman" w:eastAsia="仿宋_GB2312" w:cs="Times New Roman"/>
                <w:sz w:val="18"/>
                <w:szCs w:val="18"/>
              </w:rPr>
              <w:t>2025</w:t>
            </w:r>
            <w:r>
              <w:rPr>
                <w:rFonts w:hint="eastAsia" w:ascii="Times New Roman" w:hAnsi="Times New Roman" w:eastAsia="仿宋_GB2312" w:cs="仿宋_GB2312"/>
                <w:sz w:val="18"/>
                <w:szCs w:val="18"/>
              </w:rPr>
              <w:t>年边疆电信普遍服务项目合同</w:t>
            </w:r>
          </w:p>
        </w:tc>
        <w:tc>
          <w:tcPr>
            <w:tcW w:w="640" w:type="pct"/>
            <w:vAlign w:val="center"/>
          </w:tcPr>
          <w:p w14:paraId="31092AFE">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1251</w:t>
            </w:r>
            <w:r>
              <w:rPr>
                <w:rFonts w:hint="eastAsia" w:ascii="Times New Roman" w:hAnsi="Times New Roman" w:eastAsia="仿宋_GB2312" w:cs="仿宋_GB2312"/>
              </w:rPr>
              <w:t>万元</w:t>
            </w:r>
          </w:p>
        </w:tc>
        <w:tc>
          <w:tcPr>
            <w:tcW w:w="640" w:type="pct"/>
            <w:vAlign w:val="center"/>
          </w:tcPr>
          <w:p w14:paraId="7E78EFCB">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1251</w:t>
            </w:r>
            <w:r>
              <w:rPr>
                <w:rFonts w:hint="eastAsia" w:ascii="Times New Roman" w:hAnsi="Times New Roman" w:eastAsia="仿宋_GB2312" w:cs="仿宋_GB2312"/>
              </w:rPr>
              <w:t>万元</w:t>
            </w:r>
          </w:p>
        </w:tc>
        <w:tc>
          <w:tcPr>
            <w:tcW w:w="1022" w:type="pct"/>
            <w:vAlign w:val="center"/>
          </w:tcPr>
          <w:p w14:paraId="70D2F980">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一次性全额拨付</w:t>
            </w:r>
          </w:p>
        </w:tc>
        <w:tc>
          <w:tcPr>
            <w:tcW w:w="892" w:type="pct"/>
            <w:vAlign w:val="center"/>
          </w:tcPr>
          <w:p w14:paraId="7B2D5CB7">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1251</w:t>
            </w:r>
            <w:r>
              <w:rPr>
                <w:rFonts w:hint="eastAsia" w:ascii="Times New Roman" w:hAnsi="Times New Roman" w:eastAsia="仿宋_GB2312" w:cs="仿宋_GB2312"/>
              </w:rPr>
              <w:t>万元</w:t>
            </w:r>
          </w:p>
        </w:tc>
      </w:tr>
      <w:tr w14:paraId="762A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69FB3C8B">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5</w:t>
            </w:r>
          </w:p>
        </w:tc>
        <w:tc>
          <w:tcPr>
            <w:tcW w:w="727" w:type="pct"/>
            <w:vAlign w:val="center"/>
          </w:tcPr>
          <w:p w14:paraId="7FC1B0E4">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黑龙江电信</w:t>
            </w:r>
          </w:p>
        </w:tc>
        <w:tc>
          <w:tcPr>
            <w:tcW w:w="690" w:type="pct"/>
            <w:vAlign w:val="center"/>
          </w:tcPr>
          <w:p w14:paraId="353E7A6B">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sz w:val="18"/>
                <w:szCs w:val="18"/>
              </w:rPr>
              <w:t>黑龙江省</w:t>
            </w:r>
            <w:r>
              <w:rPr>
                <w:rFonts w:ascii="Times New Roman" w:hAnsi="Times New Roman" w:eastAsia="仿宋_GB2312" w:cs="Times New Roman"/>
                <w:sz w:val="18"/>
                <w:szCs w:val="18"/>
              </w:rPr>
              <w:t>2025</w:t>
            </w:r>
            <w:r>
              <w:rPr>
                <w:rFonts w:hint="eastAsia" w:ascii="Times New Roman" w:hAnsi="Times New Roman" w:eastAsia="仿宋_GB2312" w:cs="仿宋_GB2312"/>
                <w:sz w:val="18"/>
                <w:szCs w:val="18"/>
              </w:rPr>
              <w:t>年边疆电信普遍服务项目合同</w:t>
            </w:r>
          </w:p>
        </w:tc>
        <w:tc>
          <w:tcPr>
            <w:tcW w:w="640" w:type="pct"/>
            <w:vAlign w:val="center"/>
          </w:tcPr>
          <w:p w14:paraId="51FD32B3">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609</w:t>
            </w:r>
            <w:r>
              <w:rPr>
                <w:rFonts w:hint="eastAsia" w:ascii="Times New Roman" w:hAnsi="Times New Roman" w:eastAsia="仿宋_GB2312" w:cs="仿宋_GB2312"/>
              </w:rPr>
              <w:t>万元</w:t>
            </w:r>
          </w:p>
        </w:tc>
        <w:tc>
          <w:tcPr>
            <w:tcW w:w="640" w:type="pct"/>
            <w:vAlign w:val="center"/>
          </w:tcPr>
          <w:p w14:paraId="5B9DAF6E">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609</w:t>
            </w:r>
            <w:r>
              <w:rPr>
                <w:rFonts w:hint="eastAsia" w:ascii="Times New Roman" w:hAnsi="Times New Roman" w:eastAsia="仿宋_GB2312" w:cs="仿宋_GB2312"/>
              </w:rPr>
              <w:t>万元</w:t>
            </w:r>
          </w:p>
        </w:tc>
        <w:tc>
          <w:tcPr>
            <w:tcW w:w="1022" w:type="pct"/>
            <w:vAlign w:val="center"/>
          </w:tcPr>
          <w:p w14:paraId="248FF612">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一次性全额拨付</w:t>
            </w:r>
          </w:p>
        </w:tc>
        <w:tc>
          <w:tcPr>
            <w:tcW w:w="892" w:type="pct"/>
            <w:vAlign w:val="center"/>
          </w:tcPr>
          <w:p w14:paraId="5A4AA194">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609</w:t>
            </w:r>
            <w:r>
              <w:rPr>
                <w:rFonts w:hint="eastAsia" w:ascii="Times New Roman" w:hAnsi="Times New Roman" w:eastAsia="仿宋_GB2312" w:cs="仿宋_GB2312"/>
              </w:rPr>
              <w:t>万元</w:t>
            </w:r>
          </w:p>
        </w:tc>
      </w:tr>
    </w:tbl>
    <w:p w14:paraId="724F3120">
      <w:pPr>
        <w:pStyle w:val="2"/>
        <w:adjustRightInd w:val="0"/>
        <w:snapToGrid w:val="0"/>
        <w:spacing w:line="560" w:lineRule="exact"/>
        <w:ind w:firstLine="640" w:firstLineChars="200"/>
        <w:rPr>
          <w:rFonts w:ascii="Times New Roman" w:hAnsi="Times New Roman" w:eastAsia="仿宋_GB2312" w:cs="Times New Roman"/>
          <w:sz w:val="32"/>
          <w:szCs w:val="32"/>
        </w:rPr>
      </w:pPr>
    </w:p>
    <w:p w14:paraId="1BCA2A89">
      <w:pPr>
        <w:pStyle w:val="2"/>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、补助资金实际使用情况</w:t>
      </w:r>
    </w:p>
    <w:p w14:paraId="26AEEA0A">
      <w:pPr>
        <w:pStyle w:val="2"/>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各承建企业严格按照《电信普遍服务补助资金管理办法》要求规范中央财政资金的使用，确保项目补助资金严格按照专款专用原则，发挥最大作用。</w:t>
      </w:r>
    </w:p>
    <w:p w14:paraId="6BC7987A">
      <w:pPr>
        <w:pStyle w:val="2"/>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仿宋_GB2312"/>
          <w:b/>
          <w:bCs/>
          <w:sz w:val="32"/>
          <w:szCs w:val="32"/>
        </w:rPr>
        <w:t>、结余资金情况</w:t>
      </w:r>
    </w:p>
    <w:p w14:paraId="4F4E282B">
      <w:pPr>
        <w:pStyle w:val="2"/>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）本年度项目在建设的过程中未发生数量调减，不存在因建设任务调减产生结余资金情况。</w:t>
      </w:r>
    </w:p>
    <w:p w14:paraId="17D7AC4E">
      <w:pPr>
        <w:pStyle w:val="2"/>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）本年度项目承建企业中标价格与补助资金拨付金额相同，不存在因中标价低于年度预算产生结余资金情况。</w:t>
      </w:r>
    </w:p>
    <w:p w14:paraId="76FF845F">
      <w:pPr>
        <w:pStyle w:val="2"/>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w:t>
      </w:r>
      <w:bookmarkStart w:id="35" w:name="OLE_LINK12"/>
      <w:bookmarkStart w:id="36" w:name="OLE_LINK11"/>
      <w:r>
        <w:rPr>
          <w:rFonts w:hint="eastAsia" w:ascii="Times New Roman" w:hAnsi="Times New Roman" w:eastAsia="仿宋_GB2312" w:cs="仿宋_GB2312"/>
          <w:sz w:val="32"/>
          <w:szCs w:val="32"/>
        </w:rPr>
        <w:t>本年度项目合同约定建设完成时间为</w:t>
      </w:r>
      <w:r>
        <w:rPr>
          <w:rFonts w:ascii="Times New Roman" w:hAnsi="Times New Roman" w:eastAsia="仿宋_GB2312" w:cs="Times New Roman"/>
          <w:sz w:val="32"/>
          <w:szCs w:val="32"/>
        </w:rPr>
        <w:t>2026</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仿宋_GB2312"/>
          <w:sz w:val="32"/>
          <w:szCs w:val="32"/>
        </w:rPr>
        <w:t>日前，目前部分基站正在建设中。</w:t>
      </w:r>
      <w:bookmarkEnd w:id="35"/>
      <w:bookmarkEnd w:id="36"/>
      <w:r>
        <w:rPr>
          <w:rFonts w:hint="eastAsia" w:ascii="Times New Roman" w:hAnsi="Times New Roman" w:eastAsia="仿宋_GB2312" w:cs="仿宋_GB2312"/>
          <w:sz w:val="32"/>
          <w:szCs w:val="32"/>
        </w:rPr>
        <w:t>暂时无法测算企业通过节约成本形成的结余资金，已要求企业在建设任务完成后立即制定相应使用办法、方案，并报送省通信管理局进行备案。</w:t>
      </w:r>
    </w:p>
    <w:p w14:paraId="794EE8BF">
      <w:pPr>
        <w:pStyle w:val="2"/>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eastAsia" w:ascii="Times New Roman" w:hAnsi="Times New Roman" w:eastAsia="仿宋_GB2312" w:cs="仿宋_GB2312"/>
          <w:b/>
          <w:bCs/>
          <w:sz w:val="32"/>
          <w:szCs w:val="32"/>
        </w:rPr>
        <w:t>、结余资金实际使用情况</w:t>
      </w:r>
    </w:p>
    <w:p w14:paraId="0E35BDD4">
      <w:pPr>
        <w:pStyle w:val="2"/>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已要求各企业提前梳理、评估符合电信普遍服务要求的基站，在</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年度电信普遍服务项目结余资金确定后第一时间将结余资金继续用于我省符合电信普遍服务项目要求基站建设任务中。</w:t>
      </w:r>
    </w:p>
    <w:p w14:paraId="68E240C7">
      <w:pPr>
        <w:adjustRightInd w:val="0"/>
        <w:snapToGrid w:val="0"/>
        <w:spacing w:line="56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楷体_GB2312"/>
          <w:b/>
          <w:bCs/>
          <w:sz w:val="32"/>
          <w:szCs w:val="32"/>
        </w:rPr>
        <w:t>（二）资金管理情况分析</w:t>
      </w:r>
    </w:p>
    <w:p w14:paraId="6AF607A9">
      <w:pPr>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、资金管理情况</w:t>
      </w:r>
    </w:p>
    <w:p w14:paraId="611814B0">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黑龙江省电信普遍服务补助资金使用和管理，严格按照《财政部</w:t>
      </w:r>
      <w:r>
        <w:rPr>
          <w:rFonts w:ascii="Times New Roman" w:hAnsi="Times New Roman" w:eastAsia="仿宋_GB2312" w:cs="Times New Roman"/>
          <w:sz w:val="32"/>
          <w:szCs w:val="32"/>
        </w:rPr>
        <w:t xml:space="preserve"> </w:t>
      </w:r>
      <w:r>
        <w:rPr>
          <w:rFonts w:hint="eastAsia" w:ascii="Times New Roman" w:hAnsi="Times New Roman" w:eastAsia="仿宋_GB2312" w:cs="仿宋_GB2312"/>
          <w:sz w:val="32"/>
          <w:szCs w:val="32"/>
        </w:rPr>
        <w:t>工业和信息化部关于修订</w:t>
      </w:r>
      <w:r>
        <w:rPr>
          <w:rFonts w:ascii="Times New Roman" w:hAnsi="Times New Roman" w:eastAsia="仿宋_GB2312" w:cs="Times New Roman"/>
          <w:sz w:val="32"/>
          <w:szCs w:val="32"/>
        </w:rPr>
        <w:t>&lt;</w:t>
      </w:r>
      <w:r>
        <w:rPr>
          <w:rFonts w:hint="eastAsia" w:ascii="Times New Roman" w:hAnsi="Times New Roman" w:eastAsia="仿宋_GB2312" w:cs="仿宋_GB2312"/>
          <w:sz w:val="32"/>
          <w:szCs w:val="32"/>
        </w:rPr>
        <w:t>电信普遍服务资金管理办法</w:t>
      </w:r>
      <w:r>
        <w:rPr>
          <w:rFonts w:ascii="Times New Roman" w:hAnsi="Times New Roman" w:eastAsia="仿宋_GB2312" w:cs="Times New Roman"/>
          <w:sz w:val="32"/>
          <w:szCs w:val="32"/>
        </w:rPr>
        <w:t>&gt;</w:t>
      </w:r>
      <w:r>
        <w:rPr>
          <w:rFonts w:hint="eastAsia" w:ascii="Times New Roman" w:hAnsi="Times New Roman" w:eastAsia="仿宋_GB2312" w:cs="仿宋_GB2312"/>
          <w:sz w:val="32"/>
          <w:szCs w:val="32"/>
        </w:rPr>
        <w:t>的通知》</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sz w:val="32"/>
          <w:szCs w:val="32"/>
        </w:rPr>
        <w:t>财建〔</w:t>
      </w:r>
      <w:r>
        <w:rPr>
          <w:rFonts w:ascii="Times New Roman" w:hAnsi="Times New Roman" w:eastAsia="仿宋_GB2312" w:cs="Times New Roman"/>
          <w:sz w:val="32"/>
          <w:szCs w:val="32"/>
        </w:rPr>
        <w:t>2022</w:t>
      </w: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27</w:t>
      </w:r>
      <w:r>
        <w:rPr>
          <w:rFonts w:hint="eastAsia" w:ascii="Times New Roman" w:hAnsi="Times New Roman" w:eastAsia="仿宋_GB2312" w:cs="仿宋_GB2312"/>
          <w:sz w:val="32"/>
          <w:szCs w:val="32"/>
        </w:rPr>
        <w:t>号</w:t>
      </w:r>
      <w:r>
        <w:rPr>
          <w:rFonts w:hint="eastAsia" w:ascii="Times New Roman" w:hAnsi="Times New Roman" w:eastAsia="仿宋_GB2312" w:cs="仿宋_GB2312"/>
          <w:color w:val="000000"/>
          <w:sz w:val="32"/>
          <w:szCs w:val="32"/>
        </w:rPr>
        <w:t>）文件以及各企业集团相关规定执行。</w:t>
      </w:r>
      <w:r>
        <w:rPr>
          <w:rFonts w:hint="eastAsia" w:ascii="Times New Roman" w:hAnsi="Times New Roman" w:eastAsia="仿宋_GB2312" w:cs="仿宋_GB2312"/>
          <w:sz w:val="32"/>
          <w:szCs w:val="32"/>
        </w:rPr>
        <w:t>设立专项资金管理账户，对电信普遍服务补助资金设立收支明细台账。实行“专户管理、专项使用”的原则，与公司经营性收入严格区分，严禁截留和挪用。</w:t>
      </w:r>
    </w:p>
    <w:p w14:paraId="21915664">
      <w:pPr>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、项目管理情况</w:t>
      </w:r>
    </w:p>
    <w:p w14:paraId="2D7519FB">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）项目目标管理情况。在项目开始之初，明确了项目的核心目标，即确保项目能够按时、按质、按预算完成工业和信息化部下达的电信普遍服务建设任务。</w:t>
      </w:r>
    </w:p>
    <w:p w14:paraId="08C469DC">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）项目进度管理情况。依据合同约定制定详细的项目进度管理计划，包括项目的开始和结束时间、关键里程碑日期、任务的时间安排等。及时跟进建设进度，确保项目按计划进行，并及时调整进度以适应变化。</w:t>
      </w:r>
    </w:p>
    <w:p w14:paraId="2C0F51F7">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项目质量管理情况。确保项目成果符合预期的质量标准。建立了质量控制流程和标准，对所有进场的施工材料进行了严格的检查，包括材料合格证、质量证明文件、外观质量等，确保所使用的材料符合设计要求和相关标准。</w:t>
      </w:r>
    </w:p>
    <w:p w14:paraId="0A8B897E">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项目变更流程管理情况。在项目执行过程中，依据电信普遍服务项目管理要求，对变更需求进行评估、批准和实施。确保变更不会对项目的整体目标、预算和质量产生负面影响，并及时调整项目计划以适应变更。</w:t>
      </w:r>
    </w:p>
    <w:p w14:paraId="26BB84CF">
      <w:pPr>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仿宋_GB2312"/>
          <w:b/>
          <w:bCs/>
          <w:sz w:val="32"/>
          <w:szCs w:val="32"/>
        </w:rPr>
        <w:t>、招投标、政府采购、指派承担情况</w:t>
      </w:r>
    </w:p>
    <w:p w14:paraId="47FBAC20">
      <w:pPr>
        <w:pStyle w:val="2"/>
        <w:adjustRightInd w:val="0"/>
        <w:snapToGrid w:val="0"/>
        <w:spacing w:line="560" w:lineRule="exact"/>
        <w:ind w:firstLine="640" w:firstLineChars="200"/>
        <w:rPr>
          <w:rFonts w:ascii="Times New Roman" w:hAnsi="Times New Roman" w:eastAsia="仿宋_GB2312" w:cs="Times New Roman"/>
          <w:sz w:val="32"/>
          <w:szCs w:val="32"/>
        </w:rPr>
      </w:pPr>
      <w:bookmarkStart w:id="37" w:name="OLE_LINK3"/>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月，省通信管理局综合考虑各电信企业建设意愿及其他相关因素，制定</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年度电信普遍服务边疆项目指派分配方案并报送工业和信息化部。</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月，工业和信息化部统筹研究后确定我省</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年度电信普遍服务边疆项目由中国联合网络通信有限公司黑龙江省分公司承担</w:t>
      </w:r>
      <w:r>
        <w:rPr>
          <w:rFonts w:ascii="Times New Roman" w:hAnsi="Times New Roman" w:eastAsia="仿宋_GB2312" w:cs="Times New Roman"/>
          <w:sz w:val="32"/>
          <w:szCs w:val="32"/>
        </w:rPr>
        <w:t>29</w:t>
      </w:r>
      <w:r>
        <w:rPr>
          <w:rFonts w:hint="eastAsia" w:ascii="Times New Roman" w:hAnsi="Times New Roman" w:eastAsia="仿宋_GB2312" w:cs="仿宋_GB2312"/>
          <w:sz w:val="32"/>
          <w:szCs w:val="32"/>
        </w:rPr>
        <w:t>个边疆</w:t>
      </w:r>
      <w:r>
        <w:rPr>
          <w:rFonts w:ascii="Times New Roman" w:hAnsi="Times New Roman" w:eastAsia="仿宋_GB2312" w:cs="Times New Roman"/>
          <w:sz w:val="32"/>
          <w:szCs w:val="32"/>
        </w:rPr>
        <w:t>4G</w:t>
      </w:r>
      <w:r>
        <w:rPr>
          <w:rFonts w:hint="eastAsia" w:ascii="Times New Roman" w:hAnsi="Times New Roman" w:eastAsia="仿宋_GB2312" w:cs="仿宋_GB2312"/>
          <w:sz w:val="32"/>
          <w:szCs w:val="32"/>
        </w:rPr>
        <w:t>基站建设任务；中国移动通信集团黑龙江有限公司承担</w:t>
      </w:r>
      <w:r>
        <w:rPr>
          <w:rFonts w:ascii="Times New Roman" w:hAnsi="Times New Roman" w:eastAsia="仿宋_GB2312" w:cs="Times New Roman"/>
          <w:sz w:val="32"/>
          <w:szCs w:val="32"/>
        </w:rPr>
        <w:t>59</w:t>
      </w:r>
      <w:r>
        <w:rPr>
          <w:rFonts w:hint="eastAsia" w:ascii="Times New Roman" w:hAnsi="Times New Roman" w:eastAsia="仿宋_GB2312" w:cs="仿宋_GB2312"/>
          <w:sz w:val="32"/>
          <w:szCs w:val="32"/>
        </w:rPr>
        <w:t>个边疆基站；中国电信股份有限公司黑龙江分公司承担</w:t>
      </w:r>
      <w:r>
        <w:rPr>
          <w:rFonts w:ascii="Times New Roman" w:hAnsi="Times New Roman" w:eastAsia="仿宋_GB2312" w:cs="Times New Roman"/>
          <w:sz w:val="32"/>
          <w:szCs w:val="32"/>
        </w:rPr>
        <w:t>29</w:t>
      </w:r>
      <w:r>
        <w:rPr>
          <w:rFonts w:hint="eastAsia" w:ascii="Times New Roman" w:hAnsi="Times New Roman" w:eastAsia="仿宋_GB2312" w:cs="仿宋_GB2312"/>
          <w:sz w:val="32"/>
          <w:szCs w:val="32"/>
        </w:rPr>
        <w:t>个边疆</w:t>
      </w:r>
      <w:r>
        <w:rPr>
          <w:rFonts w:ascii="Times New Roman" w:hAnsi="Times New Roman" w:eastAsia="仿宋_GB2312" w:cs="Times New Roman"/>
          <w:sz w:val="32"/>
          <w:szCs w:val="32"/>
        </w:rPr>
        <w:t>4G</w:t>
      </w:r>
      <w:r>
        <w:rPr>
          <w:rFonts w:hint="eastAsia" w:ascii="Times New Roman" w:hAnsi="Times New Roman" w:eastAsia="仿宋_GB2312" w:cs="仿宋_GB2312"/>
          <w:sz w:val="32"/>
          <w:szCs w:val="32"/>
        </w:rPr>
        <w:t>基站建设任务。</w:t>
      </w:r>
    </w:p>
    <w:p w14:paraId="052A3D35">
      <w:pPr>
        <w:pStyle w:val="2"/>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月，省通信管理局按规定委托黑龙江省电信技术服务中心有限责任公司，组织实施</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电信普遍服务行政村项目招标工作。招标过程中，因前两次有效投标人不足三家，项目相继流标。后经规范程序组织第三次招标，最终确定由中国联合网络通信有限公司黑龙江省分公司、中国移动通信集团黑龙江有限公司承担我省</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年度电信普遍服务行政村项目的建设任务，其中，中国联合网络通信有限公司黑龙江省分公司负责</w:t>
      </w:r>
      <w:r>
        <w:rPr>
          <w:rFonts w:ascii="Times New Roman" w:hAnsi="Times New Roman" w:eastAsia="仿宋_GB2312" w:cs="Times New Roman"/>
          <w:sz w:val="32"/>
          <w:szCs w:val="32"/>
        </w:rPr>
        <w:t>21</w:t>
      </w:r>
      <w:r>
        <w:rPr>
          <w:rFonts w:hint="eastAsia" w:ascii="Times New Roman" w:hAnsi="Times New Roman" w:eastAsia="仿宋_GB2312" w:cs="仿宋_GB2312"/>
          <w:sz w:val="32"/>
          <w:szCs w:val="32"/>
        </w:rPr>
        <w:t>个行政村基站的建设任务、中国移动通信集团黑龙江有限公司负责</w:t>
      </w:r>
      <w:r>
        <w:rPr>
          <w:rFonts w:ascii="Times New Roman" w:hAnsi="Times New Roman" w:eastAsia="仿宋_GB2312" w:cs="Times New Roman"/>
          <w:sz w:val="32"/>
          <w:szCs w:val="32"/>
        </w:rPr>
        <w:t>22</w:t>
      </w:r>
      <w:r>
        <w:rPr>
          <w:rFonts w:hint="eastAsia" w:ascii="Times New Roman" w:hAnsi="Times New Roman" w:eastAsia="仿宋_GB2312" w:cs="仿宋_GB2312"/>
          <w:sz w:val="32"/>
          <w:szCs w:val="32"/>
        </w:rPr>
        <w:t>个行政村基站建设任务。</w:t>
      </w:r>
    </w:p>
    <w:bookmarkEnd w:id="37"/>
    <w:p w14:paraId="2D124A36">
      <w:pPr>
        <w:pStyle w:val="2"/>
        <w:adjustRightInd w:val="0"/>
        <w:snapToGrid w:val="0"/>
        <w:spacing w:line="560" w:lineRule="exact"/>
        <w:ind w:firstLine="643" w:firstLineChars="200"/>
        <w:rPr>
          <w:rFonts w:ascii="楷体_GB2312" w:hAnsi="Times New Roman" w:eastAsia="楷体_GB2312" w:cs="Times New Roman"/>
          <w:b/>
          <w:bCs/>
          <w:sz w:val="32"/>
          <w:szCs w:val="32"/>
        </w:rPr>
      </w:pPr>
      <w:r>
        <w:rPr>
          <w:rFonts w:hint="eastAsia" w:ascii="楷体_GB2312" w:hAnsi="Times New Roman" w:eastAsia="楷体_GB2312" w:cs="楷体_GB2312"/>
          <w:b/>
          <w:bCs/>
          <w:sz w:val="32"/>
          <w:szCs w:val="32"/>
        </w:rPr>
        <w:t>（三）总体目标完成情况分析</w:t>
      </w:r>
    </w:p>
    <w:p w14:paraId="20F98D74">
      <w:pPr>
        <w:pStyle w:val="2"/>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年度电信普遍服务项目中央财政补助资金按要求经省政府审批通过后，及时拨付承建企业，确保项目建设按时按质推进。</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年度电信普遍服务项目合同约定交付时间为</w:t>
      </w:r>
      <w:r>
        <w:rPr>
          <w:rFonts w:ascii="Times New Roman" w:hAnsi="Times New Roman" w:eastAsia="仿宋_GB2312" w:cs="Times New Roman"/>
          <w:sz w:val="32"/>
          <w:szCs w:val="32"/>
        </w:rPr>
        <w:t>2026</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仿宋_GB2312"/>
          <w:sz w:val="32"/>
          <w:szCs w:val="32"/>
        </w:rPr>
        <w:t>日，截至目前项目中</w:t>
      </w:r>
      <w:r>
        <w:rPr>
          <w:rFonts w:ascii="Times New Roman" w:hAnsi="Times New Roman" w:eastAsia="仿宋_GB2312" w:cs="Times New Roman"/>
          <w:sz w:val="32"/>
          <w:szCs w:val="32"/>
        </w:rPr>
        <w:t>8</w:t>
      </w:r>
      <w:r>
        <w:rPr>
          <w:rFonts w:hint="eastAsia" w:ascii="Times New Roman" w:hAnsi="Times New Roman" w:eastAsia="仿宋_GB2312" w:cs="仿宋_GB2312"/>
          <w:sz w:val="32"/>
          <w:szCs w:val="32"/>
        </w:rPr>
        <w:t>个行政村基站、</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个边疆基站已提前完成建设开通任务。</w:t>
      </w:r>
    </w:p>
    <w:bookmarkEnd w:id="33"/>
    <w:bookmarkEnd w:id="34"/>
    <w:p w14:paraId="34BF9DC9">
      <w:pPr>
        <w:adjustRightInd w:val="0"/>
        <w:snapToGrid w:val="0"/>
        <w:spacing w:line="560" w:lineRule="exact"/>
        <w:ind w:firstLine="643" w:firstLineChars="200"/>
        <w:rPr>
          <w:rFonts w:ascii="楷体_GB2312" w:hAnsi="Times New Roman" w:eastAsia="楷体_GB2312" w:cs="Times New Roman"/>
          <w:b/>
          <w:bCs/>
          <w:sz w:val="32"/>
          <w:szCs w:val="32"/>
        </w:rPr>
      </w:pPr>
      <w:bookmarkStart w:id="38" w:name="_Toc3398"/>
      <w:bookmarkStart w:id="39" w:name="_Toc14076"/>
      <w:bookmarkStart w:id="40" w:name="_Toc4666"/>
      <w:bookmarkStart w:id="41" w:name="_Toc21431"/>
      <w:bookmarkStart w:id="42" w:name="_Toc17929"/>
      <w:bookmarkStart w:id="43" w:name="_Toc25731"/>
      <w:bookmarkStart w:id="44" w:name="_Toc26928"/>
      <w:bookmarkStart w:id="45" w:name="_Toc16230"/>
      <w:bookmarkStart w:id="46" w:name="_Toc1489"/>
      <w:r>
        <w:rPr>
          <w:rFonts w:hint="eastAsia" w:ascii="楷体_GB2312" w:hAnsi="Times New Roman" w:eastAsia="楷体_GB2312" w:cs="楷体_GB2312"/>
          <w:b/>
          <w:bCs/>
          <w:sz w:val="32"/>
          <w:szCs w:val="32"/>
        </w:rPr>
        <w:t>（四）绩效指标完成情况分析</w:t>
      </w:r>
      <w:bookmarkEnd w:id="38"/>
      <w:bookmarkEnd w:id="39"/>
      <w:bookmarkEnd w:id="40"/>
      <w:bookmarkEnd w:id="41"/>
      <w:bookmarkEnd w:id="42"/>
      <w:bookmarkEnd w:id="43"/>
      <w:bookmarkEnd w:id="44"/>
      <w:bookmarkEnd w:id="45"/>
      <w:bookmarkEnd w:id="46"/>
    </w:p>
    <w:p w14:paraId="389FD9CE">
      <w:pPr>
        <w:pStyle w:val="2"/>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w:t>
      </w:r>
      <w:r>
        <w:rPr>
          <w:rFonts w:hint="eastAsia" w:ascii="Times New Roman" w:hAnsi="Times New Roman" w:eastAsia="仿宋_GB2312" w:cs="仿宋_GB2312"/>
          <w:b/>
          <w:bCs/>
          <w:sz w:val="32"/>
          <w:szCs w:val="32"/>
        </w:rPr>
        <w:t>、建设数量完成情况</w:t>
      </w:r>
    </w:p>
    <w:p w14:paraId="43EECC1C">
      <w:pPr>
        <w:pStyle w:val="2"/>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年度电信普遍服务项目合同约定交付时间为</w:t>
      </w:r>
      <w:r>
        <w:rPr>
          <w:rFonts w:ascii="Times New Roman" w:hAnsi="Times New Roman" w:eastAsia="仿宋_GB2312" w:cs="Times New Roman"/>
          <w:sz w:val="32"/>
          <w:szCs w:val="32"/>
        </w:rPr>
        <w:t>2026</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仿宋_GB2312"/>
          <w:sz w:val="32"/>
          <w:szCs w:val="32"/>
        </w:rPr>
        <w:t>日。目前，项目建设正按计划稳步推进，并已有部分基站实现提前完工，其中，行政村基站提前完成</w:t>
      </w:r>
      <w:r>
        <w:rPr>
          <w:rFonts w:ascii="Times New Roman" w:hAnsi="Times New Roman" w:eastAsia="仿宋_GB2312" w:cs="Times New Roman"/>
          <w:sz w:val="32"/>
          <w:szCs w:val="32"/>
        </w:rPr>
        <w:t>8</w:t>
      </w:r>
      <w:r>
        <w:rPr>
          <w:rFonts w:hint="eastAsia" w:ascii="Times New Roman" w:hAnsi="Times New Roman" w:eastAsia="仿宋_GB2312" w:cs="仿宋_GB2312"/>
          <w:sz w:val="32"/>
          <w:szCs w:val="32"/>
        </w:rPr>
        <w:t>个、边疆基站提前完成</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个。</w:t>
      </w:r>
    </w:p>
    <w:p w14:paraId="264C7BE2">
      <w:pPr>
        <w:pStyle w:val="2"/>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年度电信普遍服务项目在实施过程中共有</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个行政村基站、</w:t>
      </w:r>
      <w:r>
        <w:rPr>
          <w:rFonts w:ascii="Times New Roman" w:hAnsi="Times New Roman" w:eastAsia="仿宋_GB2312" w:cs="Times New Roman"/>
          <w:sz w:val="32"/>
          <w:szCs w:val="32"/>
        </w:rPr>
        <w:t>13</w:t>
      </w:r>
      <w:r>
        <w:rPr>
          <w:rFonts w:hint="eastAsia" w:ascii="Times New Roman" w:hAnsi="Times New Roman" w:eastAsia="仿宋_GB2312" w:cs="仿宋_GB2312"/>
          <w:sz w:val="32"/>
          <w:szCs w:val="32"/>
        </w:rPr>
        <w:t>个边疆基站进行了基站位置调整，未进行数量调减。</w:t>
      </w:r>
    </w:p>
    <w:p w14:paraId="7659E52D">
      <w:pPr>
        <w:pStyle w:val="2"/>
        <w:adjustRightInd w:val="0"/>
        <w:snapToGrid w:val="0"/>
        <w:spacing w:line="560" w:lineRule="exact"/>
        <w:ind w:firstLine="640" w:firstLineChars="200"/>
        <w:rPr>
          <w:rFonts w:ascii="Times New Roman" w:hAnsi="Times New Roman" w:eastAsia="仿宋_GB2312" w:cs="Times New Roman"/>
          <w:sz w:val="32"/>
          <w:szCs w:val="32"/>
        </w:rPr>
      </w:pPr>
    </w:p>
    <w:tbl>
      <w:tblPr>
        <w:tblStyle w:val="8"/>
        <w:tblW w:w="56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4"/>
        <w:gridCol w:w="1238"/>
        <w:gridCol w:w="1213"/>
        <w:gridCol w:w="1213"/>
        <w:gridCol w:w="1273"/>
        <w:gridCol w:w="1134"/>
        <w:gridCol w:w="1982"/>
      </w:tblGrid>
      <w:tr w14:paraId="1458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22" w:type="pct"/>
            <w:vAlign w:val="center"/>
          </w:tcPr>
          <w:p w14:paraId="05DB9500">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基站种类</w:t>
            </w:r>
          </w:p>
        </w:tc>
        <w:tc>
          <w:tcPr>
            <w:tcW w:w="642" w:type="pct"/>
            <w:vAlign w:val="center"/>
          </w:tcPr>
          <w:p w14:paraId="142F1270">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批复数量</w:t>
            </w:r>
          </w:p>
        </w:tc>
        <w:tc>
          <w:tcPr>
            <w:tcW w:w="629" w:type="pct"/>
            <w:vAlign w:val="center"/>
          </w:tcPr>
          <w:p w14:paraId="1709BD0B">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合同约定数量</w:t>
            </w:r>
          </w:p>
        </w:tc>
        <w:tc>
          <w:tcPr>
            <w:tcW w:w="629" w:type="pct"/>
            <w:vAlign w:val="center"/>
          </w:tcPr>
          <w:p w14:paraId="173171EB">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已完工数量</w:t>
            </w:r>
          </w:p>
        </w:tc>
        <w:tc>
          <w:tcPr>
            <w:tcW w:w="660" w:type="pct"/>
            <w:vAlign w:val="center"/>
          </w:tcPr>
          <w:p w14:paraId="043EF78A">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已竣工验收数量</w:t>
            </w:r>
          </w:p>
        </w:tc>
        <w:tc>
          <w:tcPr>
            <w:tcW w:w="588" w:type="pct"/>
            <w:vAlign w:val="center"/>
          </w:tcPr>
          <w:p w14:paraId="3FA2DBB1">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调整数量</w:t>
            </w:r>
          </w:p>
        </w:tc>
        <w:tc>
          <w:tcPr>
            <w:tcW w:w="1028" w:type="pct"/>
            <w:vAlign w:val="center"/>
          </w:tcPr>
          <w:p w14:paraId="0D0DAFBF">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调整原因</w:t>
            </w:r>
          </w:p>
        </w:tc>
      </w:tr>
      <w:tr w14:paraId="4CDE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pct"/>
            <w:vAlign w:val="center"/>
          </w:tcPr>
          <w:p w14:paraId="1C2F2806">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边疆</w:t>
            </w:r>
            <w:r>
              <w:rPr>
                <w:rFonts w:ascii="Times New Roman" w:hAnsi="Times New Roman" w:eastAsia="仿宋_GB2312" w:cs="Times New Roman"/>
              </w:rPr>
              <w:t>4G</w:t>
            </w:r>
          </w:p>
        </w:tc>
        <w:tc>
          <w:tcPr>
            <w:tcW w:w="642" w:type="pct"/>
            <w:vAlign w:val="center"/>
          </w:tcPr>
          <w:p w14:paraId="33D64B15">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109</w:t>
            </w:r>
          </w:p>
        </w:tc>
        <w:tc>
          <w:tcPr>
            <w:tcW w:w="629" w:type="pct"/>
            <w:vAlign w:val="center"/>
          </w:tcPr>
          <w:p w14:paraId="16588A17">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109</w:t>
            </w:r>
          </w:p>
        </w:tc>
        <w:tc>
          <w:tcPr>
            <w:tcW w:w="629" w:type="pct"/>
            <w:vAlign w:val="center"/>
          </w:tcPr>
          <w:p w14:paraId="41B93394">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4</w:t>
            </w:r>
          </w:p>
        </w:tc>
        <w:tc>
          <w:tcPr>
            <w:tcW w:w="660" w:type="pct"/>
            <w:vAlign w:val="center"/>
          </w:tcPr>
          <w:p w14:paraId="2D3C6859">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0</w:t>
            </w:r>
          </w:p>
        </w:tc>
        <w:tc>
          <w:tcPr>
            <w:tcW w:w="588" w:type="pct"/>
            <w:vAlign w:val="center"/>
          </w:tcPr>
          <w:p w14:paraId="08F8554C">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13</w:t>
            </w:r>
            <w:r>
              <w:rPr>
                <w:rFonts w:hint="eastAsia" w:ascii="Times New Roman" w:hAnsi="Times New Roman" w:eastAsia="仿宋_GB2312" w:cs="仿宋_GB2312"/>
              </w:rPr>
              <w:t>（仅站址变更）</w:t>
            </w:r>
          </w:p>
        </w:tc>
        <w:tc>
          <w:tcPr>
            <w:tcW w:w="1028" w:type="pct"/>
            <w:vAlign w:val="center"/>
          </w:tcPr>
          <w:p w14:paraId="1F28FC12">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征地手续无法办理</w:t>
            </w:r>
          </w:p>
        </w:tc>
      </w:tr>
      <w:tr w14:paraId="504D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pct"/>
            <w:vAlign w:val="center"/>
          </w:tcPr>
          <w:p w14:paraId="01BE5957">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边疆</w:t>
            </w:r>
            <w:r>
              <w:rPr>
                <w:rFonts w:ascii="Times New Roman" w:hAnsi="Times New Roman" w:eastAsia="仿宋_GB2312" w:cs="Times New Roman"/>
              </w:rPr>
              <w:t>5G</w:t>
            </w:r>
          </w:p>
        </w:tc>
        <w:tc>
          <w:tcPr>
            <w:tcW w:w="642" w:type="pct"/>
            <w:vAlign w:val="center"/>
          </w:tcPr>
          <w:p w14:paraId="03F9F3A4">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8</w:t>
            </w:r>
          </w:p>
        </w:tc>
        <w:tc>
          <w:tcPr>
            <w:tcW w:w="629" w:type="pct"/>
            <w:vAlign w:val="center"/>
          </w:tcPr>
          <w:p w14:paraId="370F7758">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8</w:t>
            </w:r>
          </w:p>
        </w:tc>
        <w:tc>
          <w:tcPr>
            <w:tcW w:w="629" w:type="pct"/>
            <w:vAlign w:val="center"/>
          </w:tcPr>
          <w:p w14:paraId="50306348">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0</w:t>
            </w:r>
          </w:p>
        </w:tc>
        <w:tc>
          <w:tcPr>
            <w:tcW w:w="660" w:type="pct"/>
            <w:vAlign w:val="center"/>
          </w:tcPr>
          <w:p w14:paraId="14CECC3E">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0</w:t>
            </w:r>
          </w:p>
        </w:tc>
        <w:tc>
          <w:tcPr>
            <w:tcW w:w="588" w:type="pct"/>
            <w:vAlign w:val="center"/>
          </w:tcPr>
          <w:p w14:paraId="0D4C1D5B">
            <w:pPr>
              <w:pStyle w:val="7"/>
              <w:snapToGrid w:val="0"/>
              <w:spacing w:after="0"/>
              <w:ind w:left="0" w:leftChars="0" w:firstLine="0" w:firstLineChars="0"/>
              <w:jc w:val="center"/>
              <w:rPr>
                <w:rFonts w:ascii="Times New Roman" w:hAnsi="Times New Roman" w:eastAsia="仿宋_GB2312" w:cs="Times New Roman"/>
              </w:rPr>
            </w:pPr>
          </w:p>
        </w:tc>
        <w:tc>
          <w:tcPr>
            <w:tcW w:w="1028" w:type="pct"/>
            <w:vAlign w:val="center"/>
          </w:tcPr>
          <w:p w14:paraId="413BC9B0">
            <w:pPr>
              <w:pStyle w:val="7"/>
              <w:snapToGrid w:val="0"/>
              <w:spacing w:after="0" w:line="600" w:lineRule="exact"/>
              <w:ind w:left="0" w:leftChars="0" w:firstLine="0" w:firstLineChars="0"/>
              <w:jc w:val="center"/>
              <w:rPr>
                <w:rFonts w:ascii="Times New Roman" w:hAnsi="Times New Roman" w:eastAsia="仿宋_GB2312" w:cs="Times New Roman"/>
              </w:rPr>
            </w:pPr>
          </w:p>
        </w:tc>
      </w:tr>
      <w:tr w14:paraId="58E9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pct"/>
            <w:vAlign w:val="center"/>
          </w:tcPr>
          <w:p w14:paraId="0FA6B91E">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行政村</w:t>
            </w:r>
            <w:r>
              <w:rPr>
                <w:rFonts w:ascii="Times New Roman" w:hAnsi="Times New Roman" w:eastAsia="仿宋_GB2312" w:cs="Times New Roman"/>
              </w:rPr>
              <w:t>4G</w:t>
            </w:r>
          </w:p>
        </w:tc>
        <w:tc>
          <w:tcPr>
            <w:tcW w:w="642" w:type="pct"/>
            <w:vAlign w:val="center"/>
          </w:tcPr>
          <w:p w14:paraId="408F00AC">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40</w:t>
            </w:r>
          </w:p>
        </w:tc>
        <w:tc>
          <w:tcPr>
            <w:tcW w:w="629" w:type="pct"/>
            <w:vAlign w:val="center"/>
          </w:tcPr>
          <w:p w14:paraId="6136FBA9">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40</w:t>
            </w:r>
          </w:p>
        </w:tc>
        <w:tc>
          <w:tcPr>
            <w:tcW w:w="629" w:type="pct"/>
            <w:vAlign w:val="center"/>
          </w:tcPr>
          <w:p w14:paraId="3A87ADB5">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7</w:t>
            </w:r>
          </w:p>
        </w:tc>
        <w:tc>
          <w:tcPr>
            <w:tcW w:w="660" w:type="pct"/>
            <w:vAlign w:val="center"/>
          </w:tcPr>
          <w:p w14:paraId="04B5B525">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0</w:t>
            </w:r>
          </w:p>
        </w:tc>
        <w:tc>
          <w:tcPr>
            <w:tcW w:w="588" w:type="pct"/>
            <w:vAlign w:val="center"/>
          </w:tcPr>
          <w:p w14:paraId="7C6F616A">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4</w:t>
            </w:r>
            <w:r>
              <w:rPr>
                <w:rFonts w:hint="eastAsia" w:ascii="Times New Roman" w:hAnsi="Times New Roman" w:eastAsia="仿宋_GB2312" w:cs="仿宋_GB2312"/>
              </w:rPr>
              <w:t>（仅站址变更）</w:t>
            </w:r>
          </w:p>
        </w:tc>
        <w:tc>
          <w:tcPr>
            <w:tcW w:w="1028" w:type="pct"/>
            <w:vAlign w:val="center"/>
          </w:tcPr>
          <w:p w14:paraId="60083998">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征地手续无法办理</w:t>
            </w:r>
          </w:p>
        </w:tc>
      </w:tr>
      <w:tr w14:paraId="4813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pct"/>
            <w:vAlign w:val="center"/>
          </w:tcPr>
          <w:p w14:paraId="716F0107">
            <w:pPr>
              <w:pStyle w:val="7"/>
              <w:snapToGrid w:val="0"/>
              <w:spacing w:after="0" w:line="600" w:lineRule="exact"/>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行政村</w:t>
            </w:r>
            <w:r>
              <w:rPr>
                <w:rFonts w:ascii="Times New Roman" w:hAnsi="Times New Roman" w:eastAsia="仿宋_GB2312" w:cs="Times New Roman"/>
              </w:rPr>
              <w:t>5G</w:t>
            </w:r>
          </w:p>
        </w:tc>
        <w:tc>
          <w:tcPr>
            <w:tcW w:w="642" w:type="pct"/>
            <w:vAlign w:val="center"/>
          </w:tcPr>
          <w:p w14:paraId="6D7A0F8E">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3</w:t>
            </w:r>
          </w:p>
        </w:tc>
        <w:tc>
          <w:tcPr>
            <w:tcW w:w="629" w:type="pct"/>
            <w:vAlign w:val="center"/>
          </w:tcPr>
          <w:p w14:paraId="70CC2BA8">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3</w:t>
            </w:r>
          </w:p>
        </w:tc>
        <w:tc>
          <w:tcPr>
            <w:tcW w:w="629" w:type="pct"/>
            <w:vAlign w:val="center"/>
          </w:tcPr>
          <w:p w14:paraId="731DBE57">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1</w:t>
            </w:r>
          </w:p>
        </w:tc>
        <w:tc>
          <w:tcPr>
            <w:tcW w:w="660" w:type="pct"/>
            <w:vAlign w:val="center"/>
          </w:tcPr>
          <w:p w14:paraId="31B1E370">
            <w:pPr>
              <w:pStyle w:val="7"/>
              <w:snapToGrid w:val="0"/>
              <w:spacing w:after="0" w:line="600" w:lineRule="exact"/>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0</w:t>
            </w:r>
          </w:p>
        </w:tc>
        <w:tc>
          <w:tcPr>
            <w:tcW w:w="588" w:type="pct"/>
            <w:vAlign w:val="center"/>
          </w:tcPr>
          <w:p w14:paraId="2E0E996A">
            <w:pPr>
              <w:pStyle w:val="7"/>
              <w:snapToGrid w:val="0"/>
              <w:spacing w:after="0" w:line="600" w:lineRule="exact"/>
              <w:ind w:left="0" w:leftChars="0" w:firstLine="0" w:firstLineChars="0"/>
              <w:jc w:val="center"/>
              <w:rPr>
                <w:rFonts w:ascii="Times New Roman" w:hAnsi="Times New Roman" w:eastAsia="仿宋_GB2312" w:cs="Times New Roman"/>
              </w:rPr>
            </w:pPr>
          </w:p>
        </w:tc>
        <w:tc>
          <w:tcPr>
            <w:tcW w:w="1028" w:type="pct"/>
            <w:vAlign w:val="center"/>
          </w:tcPr>
          <w:p w14:paraId="68C6B3DB">
            <w:pPr>
              <w:pStyle w:val="7"/>
              <w:snapToGrid w:val="0"/>
              <w:spacing w:after="0" w:line="600" w:lineRule="exact"/>
              <w:ind w:left="0" w:leftChars="0" w:firstLine="0" w:firstLineChars="0"/>
              <w:jc w:val="center"/>
              <w:rPr>
                <w:rFonts w:ascii="Times New Roman" w:hAnsi="Times New Roman" w:eastAsia="仿宋_GB2312" w:cs="Times New Roman"/>
              </w:rPr>
            </w:pPr>
          </w:p>
        </w:tc>
      </w:tr>
    </w:tbl>
    <w:p w14:paraId="21075C45">
      <w:pPr>
        <w:pStyle w:val="2"/>
        <w:adjustRightInd w:val="0"/>
        <w:snapToGrid w:val="0"/>
        <w:spacing w:line="560" w:lineRule="exact"/>
        <w:ind w:firstLine="640" w:firstLineChars="200"/>
        <w:rPr>
          <w:rFonts w:ascii="Times New Roman" w:hAnsi="Times New Roman" w:eastAsia="仿宋_GB2312" w:cs="Times New Roman"/>
          <w:sz w:val="32"/>
          <w:szCs w:val="32"/>
        </w:rPr>
      </w:pPr>
    </w:p>
    <w:p w14:paraId="3972A239">
      <w:pPr>
        <w:pStyle w:val="2"/>
        <w:adjustRightInd w:val="0"/>
        <w:snapToGrid w:val="0"/>
        <w:spacing w:line="560" w:lineRule="exact"/>
        <w:ind w:firstLine="640" w:firstLineChars="200"/>
        <w:rPr>
          <w:rFonts w:ascii="Times New Roman" w:hAnsi="Times New Roman" w:eastAsia="仿宋_GB2312" w:cs="Times New Roman"/>
          <w:sz w:val="32"/>
          <w:szCs w:val="32"/>
        </w:rPr>
      </w:pPr>
    </w:p>
    <w:p w14:paraId="0F661857">
      <w:pPr>
        <w:pStyle w:val="2"/>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仿宋_GB2312"/>
          <w:b/>
          <w:bCs/>
          <w:sz w:val="32"/>
          <w:szCs w:val="32"/>
        </w:rPr>
        <w:t>、建设质量情况</w:t>
      </w:r>
    </w:p>
    <w:p w14:paraId="69283A7D">
      <w:pPr>
        <w:pStyle w:val="2"/>
        <w:adjustRightInd w:val="0"/>
        <w:snapToGrid w:val="0"/>
        <w:spacing w:line="560" w:lineRule="exact"/>
        <w:ind w:firstLine="640" w:firstLineChars="200"/>
        <w:rPr>
          <w:rFonts w:ascii="Times New Roman" w:hAnsi="Times New Roman" w:eastAsia="仿宋_GB2312" w:cs="Times New Roman"/>
          <w:sz w:val="32"/>
          <w:szCs w:val="32"/>
        </w:rPr>
      </w:pPr>
      <w:bookmarkStart w:id="47" w:name="OLE_LINK6"/>
      <w:r>
        <w:rPr>
          <w:rFonts w:hint="eastAsia" w:ascii="Times New Roman" w:hAnsi="Times New Roman" w:eastAsia="仿宋_GB2312" w:cs="仿宋_GB2312"/>
          <w:sz w:val="32"/>
          <w:szCs w:val="32"/>
        </w:rPr>
        <w:t>由于</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年度电信普遍服务项目目前未到合同约定交付日，仍处于工程建设阶段，暂未开展项目正式验收工作。截至目前，所有已建成开通的基站均运行正常，网络运行稳定性达到</w:t>
      </w:r>
      <w:r>
        <w:rPr>
          <w:rFonts w:ascii="Times New Roman" w:hAnsi="Times New Roman" w:eastAsia="仿宋_GB2312" w:cs="Times New Roman"/>
          <w:sz w:val="32"/>
          <w:szCs w:val="32"/>
        </w:rPr>
        <w:t>100%</w:t>
      </w:r>
      <w:r>
        <w:rPr>
          <w:rFonts w:hint="eastAsia" w:ascii="Times New Roman" w:hAnsi="Times New Roman" w:eastAsia="仿宋_GB2312" w:cs="仿宋_GB2312"/>
          <w:sz w:val="32"/>
          <w:szCs w:val="32"/>
        </w:rPr>
        <w:t>，完全满足各类场景下的覆盖需求。当前网络已有效保障了行政村村委会、学校、卫生室等核心公共机构的业务运转，并强力支撑了当地医疗、教育、电商等重点产业发展，成效显著。</w:t>
      </w:r>
    </w:p>
    <w:bookmarkEnd w:id="47"/>
    <w:p w14:paraId="7BA1D538">
      <w:pPr>
        <w:pStyle w:val="2"/>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仿宋_GB2312"/>
          <w:b/>
          <w:bCs/>
          <w:sz w:val="32"/>
          <w:szCs w:val="32"/>
        </w:rPr>
        <w:t>、建设时效情况</w:t>
      </w:r>
    </w:p>
    <w:p w14:paraId="5EA704AB">
      <w:pPr>
        <w:pStyle w:val="2"/>
        <w:adjustRightInd w:val="0"/>
        <w:snapToGrid w:val="0"/>
        <w:spacing w:line="560" w:lineRule="exact"/>
        <w:ind w:firstLine="643" w:firstLineChars="200"/>
        <w:rPr>
          <w:rFonts w:ascii="Times New Roman" w:hAnsi="Times New Roman" w:eastAsia="仿宋_GB2312" w:cs="Times New Roman"/>
          <w:b/>
          <w:bCs/>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766"/>
        <w:gridCol w:w="1082"/>
        <w:gridCol w:w="2398"/>
        <w:gridCol w:w="689"/>
        <w:gridCol w:w="1032"/>
        <w:gridCol w:w="822"/>
        <w:gridCol w:w="972"/>
      </w:tblGrid>
      <w:tr w14:paraId="295A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0" w:type="auto"/>
            <w:vAlign w:val="center"/>
          </w:tcPr>
          <w:p w14:paraId="5F7DA4F1">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序号</w:t>
            </w:r>
          </w:p>
        </w:tc>
        <w:tc>
          <w:tcPr>
            <w:tcW w:w="766" w:type="dxa"/>
            <w:vAlign w:val="center"/>
          </w:tcPr>
          <w:p w14:paraId="12953970">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拨付对象</w:t>
            </w:r>
          </w:p>
        </w:tc>
        <w:tc>
          <w:tcPr>
            <w:tcW w:w="1082" w:type="dxa"/>
            <w:vAlign w:val="center"/>
          </w:tcPr>
          <w:p w14:paraId="0CA09E20">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合同名称</w:t>
            </w:r>
          </w:p>
        </w:tc>
        <w:tc>
          <w:tcPr>
            <w:tcW w:w="0" w:type="auto"/>
            <w:vAlign w:val="center"/>
          </w:tcPr>
          <w:p w14:paraId="56292F09">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合同编号</w:t>
            </w:r>
          </w:p>
        </w:tc>
        <w:tc>
          <w:tcPr>
            <w:tcW w:w="689" w:type="dxa"/>
            <w:vAlign w:val="center"/>
          </w:tcPr>
          <w:p w14:paraId="76100CAB">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合同金额</w:t>
            </w:r>
          </w:p>
        </w:tc>
        <w:tc>
          <w:tcPr>
            <w:tcW w:w="1032" w:type="dxa"/>
            <w:vAlign w:val="center"/>
          </w:tcPr>
          <w:p w14:paraId="3FF42C22">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合同约定完成时间</w:t>
            </w:r>
          </w:p>
        </w:tc>
        <w:tc>
          <w:tcPr>
            <w:tcW w:w="822" w:type="dxa"/>
            <w:vAlign w:val="center"/>
          </w:tcPr>
          <w:p w14:paraId="3BC78A87">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实际完工时间</w:t>
            </w:r>
          </w:p>
        </w:tc>
        <w:tc>
          <w:tcPr>
            <w:tcW w:w="972" w:type="dxa"/>
            <w:vAlign w:val="center"/>
          </w:tcPr>
          <w:p w14:paraId="791FA8FF">
            <w:pPr>
              <w:pStyle w:val="7"/>
              <w:snapToGrid w:val="0"/>
              <w:spacing w:after="0"/>
              <w:ind w:left="0" w:leftChars="0" w:firstLine="0" w:firstLineChars="0"/>
              <w:jc w:val="center"/>
              <w:rPr>
                <w:rFonts w:ascii="Times New Roman" w:hAnsi="Times New Roman" w:eastAsia="仿宋_GB2312" w:cs="Times New Roman"/>
                <w:b/>
                <w:bCs/>
              </w:rPr>
            </w:pPr>
            <w:r>
              <w:rPr>
                <w:rFonts w:hint="eastAsia" w:ascii="Times New Roman" w:hAnsi="Times New Roman" w:eastAsia="仿宋_GB2312" w:cs="仿宋_GB2312"/>
                <w:b/>
                <w:bCs/>
              </w:rPr>
              <w:t>拖期数量及原因</w:t>
            </w:r>
          </w:p>
        </w:tc>
      </w:tr>
      <w:tr w14:paraId="4275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3349BC9">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1</w:t>
            </w:r>
          </w:p>
        </w:tc>
        <w:tc>
          <w:tcPr>
            <w:tcW w:w="766" w:type="dxa"/>
            <w:vAlign w:val="center"/>
          </w:tcPr>
          <w:p w14:paraId="1FA511FD">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黑龙江联通</w:t>
            </w:r>
          </w:p>
        </w:tc>
        <w:tc>
          <w:tcPr>
            <w:tcW w:w="1082" w:type="dxa"/>
            <w:vAlign w:val="center"/>
          </w:tcPr>
          <w:p w14:paraId="6705BC34">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sz w:val="18"/>
                <w:szCs w:val="18"/>
              </w:rPr>
              <w:t>黑龙江省</w:t>
            </w:r>
            <w:r>
              <w:rPr>
                <w:rFonts w:ascii="Times New Roman" w:hAnsi="Times New Roman" w:eastAsia="仿宋_GB2312" w:cs="Times New Roman"/>
                <w:sz w:val="18"/>
                <w:szCs w:val="18"/>
              </w:rPr>
              <w:t>2025</w:t>
            </w:r>
            <w:r>
              <w:rPr>
                <w:rFonts w:hint="eastAsia" w:ascii="Times New Roman" w:hAnsi="Times New Roman" w:eastAsia="仿宋_GB2312" w:cs="仿宋_GB2312"/>
                <w:sz w:val="18"/>
                <w:szCs w:val="18"/>
              </w:rPr>
              <w:t>年行政村电信普遍服务项目合同</w:t>
            </w:r>
          </w:p>
        </w:tc>
        <w:tc>
          <w:tcPr>
            <w:tcW w:w="0" w:type="auto"/>
            <w:vAlign w:val="center"/>
          </w:tcPr>
          <w:p w14:paraId="3D83FDCB">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CU12-2301-2025-000412</w:t>
            </w:r>
          </w:p>
        </w:tc>
        <w:tc>
          <w:tcPr>
            <w:tcW w:w="689" w:type="dxa"/>
            <w:vAlign w:val="center"/>
          </w:tcPr>
          <w:p w14:paraId="1240EFC4">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283.5</w:t>
            </w:r>
            <w:r>
              <w:rPr>
                <w:rFonts w:hint="eastAsia" w:ascii="Times New Roman" w:hAnsi="Times New Roman" w:eastAsia="仿宋_GB2312" w:cs="仿宋_GB2312"/>
              </w:rPr>
              <w:t>万元</w:t>
            </w:r>
          </w:p>
        </w:tc>
        <w:tc>
          <w:tcPr>
            <w:tcW w:w="1032" w:type="dxa"/>
            <w:vAlign w:val="center"/>
          </w:tcPr>
          <w:p w14:paraId="51E74CA3">
            <w:pPr>
              <w:pStyle w:val="7"/>
              <w:snapToGrid w:val="0"/>
              <w:spacing w:after="0"/>
              <w:ind w:left="0" w:leftChars="0" w:firstLine="0" w:firstLineChars="0"/>
              <w:jc w:val="center"/>
              <w:rPr>
                <w:rFonts w:ascii="Times New Roman" w:hAnsi="Times New Roman" w:eastAsia="仿宋_GB2312" w:cs="Times New Roman"/>
              </w:rPr>
            </w:pPr>
            <w:bookmarkStart w:id="48" w:name="OLE_LINK8"/>
            <w:bookmarkStart w:id="49" w:name="OLE_LINK7"/>
            <w:r>
              <w:rPr>
                <w:rFonts w:ascii="Times New Roman" w:hAnsi="Times New Roman" w:eastAsia="仿宋_GB2312" w:cs="Times New Roman"/>
              </w:rPr>
              <w:t>2026</w:t>
            </w:r>
            <w:r>
              <w:rPr>
                <w:rFonts w:hint="eastAsia" w:ascii="Times New Roman" w:hAnsi="Times New Roman" w:eastAsia="仿宋_GB2312" w:cs="仿宋_GB2312"/>
              </w:rPr>
              <w:t>年</w:t>
            </w:r>
            <w:r>
              <w:rPr>
                <w:rFonts w:ascii="Times New Roman" w:hAnsi="Times New Roman" w:eastAsia="仿宋_GB2312" w:cs="Times New Roman"/>
              </w:rPr>
              <w:t>7</w:t>
            </w:r>
            <w:r>
              <w:rPr>
                <w:rFonts w:hint="eastAsia" w:ascii="Times New Roman" w:hAnsi="Times New Roman" w:eastAsia="仿宋_GB2312" w:cs="仿宋_GB2312"/>
              </w:rPr>
              <w:t>月</w:t>
            </w:r>
            <w:r>
              <w:rPr>
                <w:rFonts w:ascii="Times New Roman" w:hAnsi="Times New Roman" w:eastAsia="仿宋_GB2312" w:cs="Times New Roman"/>
              </w:rPr>
              <w:t>31</w:t>
            </w:r>
            <w:r>
              <w:rPr>
                <w:rFonts w:hint="eastAsia" w:ascii="Times New Roman" w:hAnsi="Times New Roman" w:eastAsia="仿宋_GB2312" w:cs="仿宋_GB2312"/>
              </w:rPr>
              <w:t>日</w:t>
            </w:r>
            <w:bookmarkEnd w:id="48"/>
            <w:bookmarkEnd w:id="49"/>
          </w:p>
        </w:tc>
        <w:tc>
          <w:tcPr>
            <w:tcW w:w="822" w:type="dxa"/>
            <w:vAlign w:val="center"/>
          </w:tcPr>
          <w:p w14:paraId="1709B8A8">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在建中</w:t>
            </w:r>
          </w:p>
        </w:tc>
        <w:tc>
          <w:tcPr>
            <w:tcW w:w="972" w:type="dxa"/>
            <w:vAlign w:val="center"/>
          </w:tcPr>
          <w:p w14:paraId="1BB858DB">
            <w:pPr>
              <w:pStyle w:val="7"/>
              <w:snapToGrid w:val="0"/>
              <w:spacing w:after="0"/>
              <w:ind w:left="0" w:leftChars="0" w:firstLine="0" w:firstLineChars="0"/>
              <w:jc w:val="center"/>
              <w:rPr>
                <w:rFonts w:ascii="Times New Roman" w:hAnsi="Times New Roman" w:eastAsia="仿宋_GB2312" w:cs="Times New Roman"/>
              </w:rPr>
            </w:pPr>
          </w:p>
        </w:tc>
      </w:tr>
      <w:tr w14:paraId="764F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DDAA4EA">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2</w:t>
            </w:r>
          </w:p>
        </w:tc>
        <w:tc>
          <w:tcPr>
            <w:tcW w:w="766" w:type="dxa"/>
            <w:vAlign w:val="center"/>
          </w:tcPr>
          <w:p w14:paraId="1E66742B">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黑龙江移动</w:t>
            </w:r>
          </w:p>
        </w:tc>
        <w:tc>
          <w:tcPr>
            <w:tcW w:w="1082" w:type="dxa"/>
            <w:vAlign w:val="center"/>
          </w:tcPr>
          <w:p w14:paraId="13FB1D97">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sz w:val="18"/>
                <w:szCs w:val="18"/>
              </w:rPr>
              <w:t>黑龙江省</w:t>
            </w:r>
            <w:r>
              <w:rPr>
                <w:rFonts w:ascii="Times New Roman" w:hAnsi="Times New Roman" w:eastAsia="仿宋_GB2312" w:cs="Times New Roman"/>
                <w:sz w:val="18"/>
                <w:szCs w:val="18"/>
              </w:rPr>
              <w:t>2025</w:t>
            </w:r>
            <w:r>
              <w:rPr>
                <w:rFonts w:hint="eastAsia" w:ascii="Times New Roman" w:hAnsi="Times New Roman" w:eastAsia="仿宋_GB2312" w:cs="仿宋_GB2312"/>
                <w:sz w:val="18"/>
                <w:szCs w:val="18"/>
              </w:rPr>
              <w:t>年行政村电信普遍服务项目合同</w:t>
            </w:r>
          </w:p>
        </w:tc>
        <w:tc>
          <w:tcPr>
            <w:tcW w:w="0" w:type="auto"/>
            <w:vAlign w:val="center"/>
          </w:tcPr>
          <w:p w14:paraId="0C33C508">
            <w:pPr>
              <w:jc w:val="center"/>
              <w:rPr>
                <w:rFonts w:ascii="Times New Roman" w:hAnsi="Times New Roman" w:eastAsia="仿宋_GB2312" w:cs="Times New Roman"/>
              </w:rPr>
            </w:pPr>
            <w:r>
              <w:rPr>
                <w:rFonts w:ascii="Times New Roman" w:hAnsi="Times New Roman" w:eastAsia="仿宋_GB2312" w:cs="Times New Roman"/>
              </w:rPr>
              <w:t>CMHL-202500955</w:t>
            </w:r>
          </w:p>
        </w:tc>
        <w:tc>
          <w:tcPr>
            <w:tcW w:w="689" w:type="dxa"/>
            <w:vAlign w:val="center"/>
          </w:tcPr>
          <w:p w14:paraId="252858C9">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301.5</w:t>
            </w:r>
            <w:r>
              <w:rPr>
                <w:rFonts w:hint="eastAsia" w:ascii="Times New Roman" w:hAnsi="Times New Roman" w:eastAsia="仿宋_GB2312" w:cs="仿宋_GB2312"/>
              </w:rPr>
              <w:t>万元</w:t>
            </w:r>
          </w:p>
        </w:tc>
        <w:tc>
          <w:tcPr>
            <w:tcW w:w="1032" w:type="dxa"/>
            <w:vAlign w:val="center"/>
          </w:tcPr>
          <w:p w14:paraId="14380837">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2026</w:t>
            </w:r>
            <w:r>
              <w:rPr>
                <w:rFonts w:hint="eastAsia" w:ascii="Times New Roman" w:hAnsi="Times New Roman" w:eastAsia="仿宋_GB2312" w:cs="仿宋_GB2312"/>
              </w:rPr>
              <w:t>年</w:t>
            </w:r>
            <w:r>
              <w:rPr>
                <w:rFonts w:ascii="Times New Roman" w:hAnsi="Times New Roman" w:eastAsia="仿宋_GB2312" w:cs="Times New Roman"/>
              </w:rPr>
              <w:t>7</w:t>
            </w:r>
            <w:r>
              <w:rPr>
                <w:rFonts w:hint="eastAsia" w:ascii="Times New Roman" w:hAnsi="Times New Roman" w:eastAsia="仿宋_GB2312" w:cs="仿宋_GB2312"/>
              </w:rPr>
              <w:t>月</w:t>
            </w:r>
            <w:r>
              <w:rPr>
                <w:rFonts w:ascii="Times New Roman" w:hAnsi="Times New Roman" w:eastAsia="仿宋_GB2312" w:cs="Times New Roman"/>
              </w:rPr>
              <w:t>31</w:t>
            </w:r>
            <w:r>
              <w:rPr>
                <w:rFonts w:hint="eastAsia" w:ascii="Times New Roman" w:hAnsi="Times New Roman" w:eastAsia="仿宋_GB2312" w:cs="仿宋_GB2312"/>
              </w:rPr>
              <w:t>日</w:t>
            </w:r>
          </w:p>
        </w:tc>
        <w:tc>
          <w:tcPr>
            <w:tcW w:w="822" w:type="dxa"/>
            <w:vAlign w:val="center"/>
          </w:tcPr>
          <w:p w14:paraId="3AD4DDEE">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在建中</w:t>
            </w:r>
          </w:p>
        </w:tc>
        <w:tc>
          <w:tcPr>
            <w:tcW w:w="972" w:type="dxa"/>
            <w:vAlign w:val="center"/>
          </w:tcPr>
          <w:p w14:paraId="7655C4A0">
            <w:pPr>
              <w:pStyle w:val="7"/>
              <w:snapToGrid w:val="0"/>
              <w:spacing w:after="0"/>
              <w:ind w:left="0" w:leftChars="0" w:firstLine="0" w:firstLineChars="0"/>
              <w:jc w:val="center"/>
              <w:rPr>
                <w:rFonts w:ascii="Times New Roman" w:hAnsi="Times New Roman" w:eastAsia="仿宋_GB2312" w:cs="Times New Roman"/>
              </w:rPr>
            </w:pPr>
          </w:p>
        </w:tc>
      </w:tr>
      <w:tr w14:paraId="5DBD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5054B73">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3</w:t>
            </w:r>
          </w:p>
        </w:tc>
        <w:tc>
          <w:tcPr>
            <w:tcW w:w="766" w:type="dxa"/>
            <w:vAlign w:val="center"/>
          </w:tcPr>
          <w:p w14:paraId="22FF9E3D">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黑龙江联通</w:t>
            </w:r>
          </w:p>
        </w:tc>
        <w:tc>
          <w:tcPr>
            <w:tcW w:w="1082" w:type="dxa"/>
            <w:vAlign w:val="center"/>
          </w:tcPr>
          <w:p w14:paraId="60CD2B9B">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sz w:val="18"/>
                <w:szCs w:val="18"/>
              </w:rPr>
              <w:t>黑龙江省</w:t>
            </w:r>
            <w:r>
              <w:rPr>
                <w:rFonts w:ascii="Times New Roman" w:hAnsi="Times New Roman" w:eastAsia="仿宋_GB2312" w:cs="Times New Roman"/>
                <w:sz w:val="18"/>
                <w:szCs w:val="18"/>
              </w:rPr>
              <w:t>2025</w:t>
            </w:r>
            <w:r>
              <w:rPr>
                <w:rFonts w:hint="eastAsia" w:ascii="Times New Roman" w:hAnsi="Times New Roman" w:eastAsia="仿宋_GB2312" w:cs="仿宋_GB2312"/>
                <w:sz w:val="18"/>
                <w:szCs w:val="18"/>
              </w:rPr>
              <w:t>年边疆电信普遍服务项目合同</w:t>
            </w:r>
          </w:p>
        </w:tc>
        <w:tc>
          <w:tcPr>
            <w:tcW w:w="0" w:type="auto"/>
            <w:vAlign w:val="center"/>
          </w:tcPr>
          <w:p w14:paraId="3A2BC102">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CU12-2301-2025-000411</w:t>
            </w:r>
          </w:p>
        </w:tc>
        <w:tc>
          <w:tcPr>
            <w:tcW w:w="689" w:type="dxa"/>
            <w:vAlign w:val="center"/>
          </w:tcPr>
          <w:p w14:paraId="3314B581">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609</w:t>
            </w:r>
            <w:r>
              <w:rPr>
                <w:rFonts w:hint="eastAsia" w:ascii="Times New Roman" w:hAnsi="Times New Roman" w:eastAsia="仿宋_GB2312" w:cs="仿宋_GB2312"/>
              </w:rPr>
              <w:t>万元</w:t>
            </w:r>
          </w:p>
        </w:tc>
        <w:tc>
          <w:tcPr>
            <w:tcW w:w="1032" w:type="dxa"/>
            <w:vAlign w:val="center"/>
          </w:tcPr>
          <w:p w14:paraId="0D571BCE">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2026</w:t>
            </w:r>
            <w:r>
              <w:rPr>
                <w:rFonts w:hint="eastAsia" w:ascii="Times New Roman" w:hAnsi="Times New Roman" w:eastAsia="仿宋_GB2312" w:cs="仿宋_GB2312"/>
              </w:rPr>
              <w:t>年</w:t>
            </w:r>
            <w:r>
              <w:rPr>
                <w:rFonts w:ascii="Times New Roman" w:hAnsi="Times New Roman" w:eastAsia="仿宋_GB2312" w:cs="Times New Roman"/>
              </w:rPr>
              <w:t>7</w:t>
            </w:r>
            <w:r>
              <w:rPr>
                <w:rFonts w:hint="eastAsia" w:ascii="Times New Roman" w:hAnsi="Times New Roman" w:eastAsia="仿宋_GB2312" w:cs="仿宋_GB2312"/>
              </w:rPr>
              <w:t>月</w:t>
            </w:r>
            <w:r>
              <w:rPr>
                <w:rFonts w:ascii="Times New Roman" w:hAnsi="Times New Roman" w:eastAsia="仿宋_GB2312" w:cs="Times New Roman"/>
              </w:rPr>
              <w:t>31</w:t>
            </w:r>
            <w:r>
              <w:rPr>
                <w:rFonts w:hint="eastAsia" w:ascii="Times New Roman" w:hAnsi="Times New Roman" w:eastAsia="仿宋_GB2312" w:cs="仿宋_GB2312"/>
              </w:rPr>
              <w:t>日</w:t>
            </w:r>
          </w:p>
        </w:tc>
        <w:tc>
          <w:tcPr>
            <w:tcW w:w="822" w:type="dxa"/>
            <w:vAlign w:val="center"/>
          </w:tcPr>
          <w:p w14:paraId="51FBCF8D">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在建中</w:t>
            </w:r>
          </w:p>
        </w:tc>
        <w:tc>
          <w:tcPr>
            <w:tcW w:w="972" w:type="dxa"/>
            <w:vAlign w:val="center"/>
          </w:tcPr>
          <w:p w14:paraId="4C68566C">
            <w:pPr>
              <w:pStyle w:val="7"/>
              <w:snapToGrid w:val="0"/>
              <w:spacing w:after="0"/>
              <w:ind w:left="0" w:leftChars="0" w:firstLine="0" w:firstLineChars="0"/>
              <w:jc w:val="center"/>
              <w:rPr>
                <w:rFonts w:ascii="Times New Roman" w:hAnsi="Times New Roman" w:eastAsia="仿宋_GB2312" w:cs="Times New Roman"/>
              </w:rPr>
            </w:pPr>
          </w:p>
        </w:tc>
      </w:tr>
      <w:tr w14:paraId="7CDC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0" w:type="auto"/>
            <w:vAlign w:val="center"/>
          </w:tcPr>
          <w:p w14:paraId="72D67E2B">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4</w:t>
            </w:r>
          </w:p>
        </w:tc>
        <w:tc>
          <w:tcPr>
            <w:tcW w:w="766" w:type="dxa"/>
            <w:vAlign w:val="center"/>
          </w:tcPr>
          <w:p w14:paraId="7DAAAE77">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黑龙江移动</w:t>
            </w:r>
          </w:p>
        </w:tc>
        <w:tc>
          <w:tcPr>
            <w:tcW w:w="1082" w:type="dxa"/>
            <w:vAlign w:val="center"/>
          </w:tcPr>
          <w:p w14:paraId="329123B5">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sz w:val="18"/>
                <w:szCs w:val="18"/>
              </w:rPr>
              <w:t>黑龙江省</w:t>
            </w:r>
            <w:r>
              <w:rPr>
                <w:rFonts w:ascii="Times New Roman" w:hAnsi="Times New Roman" w:eastAsia="仿宋_GB2312" w:cs="Times New Roman"/>
                <w:sz w:val="18"/>
                <w:szCs w:val="18"/>
              </w:rPr>
              <w:t>2025</w:t>
            </w:r>
            <w:r>
              <w:rPr>
                <w:rFonts w:hint="eastAsia" w:ascii="Times New Roman" w:hAnsi="Times New Roman" w:eastAsia="仿宋_GB2312" w:cs="仿宋_GB2312"/>
                <w:sz w:val="18"/>
                <w:szCs w:val="18"/>
              </w:rPr>
              <w:t>年边疆电信普遍服务项目合同</w:t>
            </w:r>
          </w:p>
        </w:tc>
        <w:tc>
          <w:tcPr>
            <w:tcW w:w="0" w:type="auto"/>
            <w:vAlign w:val="center"/>
          </w:tcPr>
          <w:p w14:paraId="5F9E1DA1">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CMHL-202500954</w:t>
            </w:r>
          </w:p>
        </w:tc>
        <w:tc>
          <w:tcPr>
            <w:tcW w:w="689" w:type="dxa"/>
            <w:vAlign w:val="center"/>
          </w:tcPr>
          <w:p w14:paraId="2715E5C0">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1251</w:t>
            </w:r>
            <w:r>
              <w:rPr>
                <w:rFonts w:hint="eastAsia" w:ascii="Times New Roman" w:hAnsi="Times New Roman" w:eastAsia="仿宋_GB2312" w:cs="仿宋_GB2312"/>
              </w:rPr>
              <w:t>万元</w:t>
            </w:r>
          </w:p>
        </w:tc>
        <w:tc>
          <w:tcPr>
            <w:tcW w:w="1032" w:type="dxa"/>
            <w:vAlign w:val="center"/>
          </w:tcPr>
          <w:p w14:paraId="4A229226">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2026</w:t>
            </w:r>
            <w:r>
              <w:rPr>
                <w:rFonts w:hint="eastAsia" w:ascii="Times New Roman" w:hAnsi="Times New Roman" w:eastAsia="仿宋_GB2312" w:cs="仿宋_GB2312"/>
              </w:rPr>
              <w:t>年</w:t>
            </w:r>
            <w:r>
              <w:rPr>
                <w:rFonts w:ascii="Times New Roman" w:hAnsi="Times New Roman" w:eastAsia="仿宋_GB2312" w:cs="Times New Roman"/>
              </w:rPr>
              <w:t>7</w:t>
            </w:r>
            <w:r>
              <w:rPr>
                <w:rFonts w:hint="eastAsia" w:ascii="Times New Roman" w:hAnsi="Times New Roman" w:eastAsia="仿宋_GB2312" w:cs="仿宋_GB2312"/>
              </w:rPr>
              <w:t>月</w:t>
            </w:r>
            <w:r>
              <w:rPr>
                <w:rFonts w:ascii="Times New Roman" w:hAnsi="Times New Roman" w:eastAsia="仿宋_GB2312" w:cs="Times New Roman"/>
              </w:rPr>
              <w:t>31</w:t>
            </w:r>
            <w:r>
              <w:rPr>
                <w:rFonts w:hint="eastAsia" w:ascii="Times New Roman" w:hAnsi="Times New Roman" w:eastAsia="仿宋_GB2312" w:cs="仿宋_GB2312"/>
              </w:rPr>
              <w:t>日</w:t>
            </w:r>
          </w:p>
        </w:tc>
        <w:tc>
          <w:tcPr>
            <w:tcW w:w="822" w:type="dxa"/>
            <w:vAlign w:val="center"/>
          </w:tcPr>
          <w:p w14:paraId="6AC86A52">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在建中</w:t>
            </w:r>
          </w:p>
        </w:tc>
        <w:tc>
          <w:tcPr>
            <w:tcW w:w="972" w:type="dxa"/>
            <w:vAlign w:val="center"/>
          </w:tcPr>
          <w:p w14:paraId="7DA57298">
            <w:pPr>
              <w:pStyle w:val="7"/>
              <w:snapToGrid w:val="0"/>
              <w:spacing w:after="0"/>
              <w:ind w:left="0" w:leftChars="0" w:firstLine="0" w:firstLineChars="0"/>
              <w:jc w:val="center"/>
              <w:rPr>
                <w:rFonts w:ascii="Times New Roman" w:hAnsi="Times New Roman" w:eastAsia="仿宋_GB2312" w:cs="Times New Roman"/>
              </w:rPr>
            </w:pPr>
          </w:p>
        </w:tc>
      </w:tr>
      <w:tr w14:paraId="7E8D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1350862">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5</w:t>
            </w:r>
          </w:p>
        </w:tc>
        <w:tc>
          <w:tcPr>
            <w:tcW w:w="766" w:type="dxa"/>
            <w:vAlign w:val="center"/>
          </w:tcPr>
          <w:p w14:paraId="13EADF05">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黑龙江电信</w:t>
            </w:r>
          </w:p>
        </w:tc>
        <w:tc>
          <w:tcPr>
            <w:tcW w:w="1082" w:type="dxa"/>
            <w:vAlign w:val="center"/>
          </w:tcPr>
          <w:p w14:paraId="1D2DFE33">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sz w:val="18"/>
                <w:szCs w:val="18"/>
              </w:rPr>
              <w:t>黑龙江省</w:t>
            </w:r>
            <w:r>
              <w:rPr>
                <w:rFonts w:ascii="Times New Roman" w:hAnsi="Times New Roman" w:eastAsia="仿宋_GB2312" w:cs="Times New Roman"/>
                <w:sz w:val="18"/>
                <w:szCs w:val="18"/>
              </w:rPr>
              <w:t>2025</w:t>
            </w:r>
            <w:r>
              <w:rPr>
                <w:rFonts w:hint="eastAsia" w:ascii="Times New Roman" w:hAnsi="Times New Roman" w:eastAsia="仿宋_GB2312" w:cs="仿宋_GB2312"/>
                <w:sz w:val="18"/>
                <w:szCs w:val="18"/>
              </w:rPr>
              <w:t>年边疆电信普遍服务项目合同</w:t>
            </w:r>
          </w:p>
        </w:tc>
        <w:tc>
          <w:tcPr>
            <w:tcW w:w="0" w:type="auto"/>
            <w:vAlign w:val="center"/>
          </w:tcPr>
          <w:p w14:paraId="02E359C7">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HLSGS2500349BGN00</w:t>
            </w:r>
          </w:p>
        </w:tc>
        <w:tc>
          <w:tcPr>
            <w:tcW w:w="689" w:type="dxa"/>
            <w:vAlign w:val="center"/>
          </w:tcPr>
          <w:p w14:paraId="318CBD62">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609</w:t>
            </w:r>
            <w:r>
              <w:rPr>
                <w:rFonts w:hint="eastAsia" w:ascii="Times New Roman" w:hAnsi="Times New Roman" w:eastAsia="仿宋_GB2312" w:cs="仿宋_GB2312"/>
              </w:rPr>
              <w:t>万元</w:t>
            </w:r>
          </w:p>
        </w:tc>
        <w:tc>
          <w:tcPr>
            <w:tcW w:w="1032" w:type="dxa"/>
            <w:vAlign w:val="center"/>
          </w:tcPr>
          <w:p w14:paraId="76125640">
            <w:pPr>
              <w:pStyle w:val="7"/>
              <w:snapToGrid w:val="0"/>
              <w:spacing w:after="0"/>
              <w:ind w:left="0" w:leftChars="0" w:firstLine="0" w:firstLineChars="0"/>
              <w:jc w:val="center"/>
              <w:rPr>
                <w:rFonts w:ascii="Times New Roman" w:hAnsi="Times New Roman" w:eastAsia="仿宋_GB2312" w:cs="Times New Roman"/>
              </w:rPr>
            </w:pPr>
            <w:r>
              <w:rPr>
                <w:rFonts w:ascii="Times New Roman" w:hAnsi="Times New Roman" w:eastAsia="仿宋_GB2312" w:cs="Times New Roman"/>
              </w:rPr>
              <w:t>2026</w:t>
            </w:r>
            <w:r>
              <w:rPr>
                <w:rFonts w:hint="eastAsia" w:ascii="Times New Roman" w:hAnsi="Times New Roman" w:eastAsia="仿宋_GB2312" w:cs="仿宋_GB2312"/>
              </w:rPr>
              <w:t>年</w:t>
            </w:r>
            <w:r>
              <w:rPr>
                <w:rFonts w:ascii="Times New Roman" w:hAnsi="Times New Roman" w:eastAsia="仿宋_GB2312" w:cs="Times New Roman"/>
              </w:rPr>
              <w:t>7</w:t>
            </w:r>
            <w:r>
              <w:rPr>
                <w:rFonts w:hint="eastAsia" w:ascii="Times New Roman" w:hAnsi="Times New Roman" w:eastAsia="仿宋_GB2312" w:cs="仿宋_GB2312"/>
              </w:rPr>
              <w:t>月</w:t>
            </w:r>
            <w:r>
              <w:rPr>
                <w:rFonts w:ascii="Times New Roman" w:hAnsi="Times New Roman" w:eastAsia="仿宋_GB2312" w:cs="Times New Roman"/>
              </w:rPr>
              <w:t>31</w:t>
            </w:r>
            <w:r>
              <w:rPr>
                <w:rFonts w:hint="eastAsia" w:ascii="Times New Roman" w:hAnsi="Times New Roman" w:eastAsia="仿宋_GB2312" w:cs="仿宋_GB2312"/>
              </w:rPr>
              <w:t>日</w:t>
            </w:r>
          </w:p>
        </w:tc>
        <w:tc>
          <w:tcPr>
            <w:tcW w:w="822" w:type="dxa"/>
            <w:vAlign w:val="center"/>
          </w:tcPr>
          <w:p w14:paraId="6C745914">
            <w:pPr>
              <w:pStyle w:val="7"/>
              <w:snapToGrid w:val="0"/>
              <w:spacing w:after="0"/>
              <w:ind w:left="0" w:leftChars="0" w:firstLine="0" w:firstLineChars="0"/>
              <w:jc w:val="center"/>
              <w:rPr>
                <w:rFonts w:ascii="Times New Roman" w:hAnsi="Times New Roman" w:eastAsia="仿宋_GB2312" w:cs="Times New Roman"/>
              </w:rPr>
            </w:pPr>
            <w:r>
              <w:rPr>
                <w:rFonts w:hint="eastAsia" w:ascii="Times New Roman" w:hAnsi="Times New Roman" w:eastAsia="仿宋_GB2312" w:cs="仿宋_GB2312"/>
              </w:rPr>
              <w:t>在建中</w:t>
            </w:r>
          </w:p>
        </w:tc>
        <w:tc>
          <w:tcPr>
            <w:tcW w:w="972" w:type="dxa"/>
            <w:vAlign w:val="center"/>
          </w:tcPr>
          <w:p w14:paraId="6A8940F0">
            <w:pPr>
              <w:pStyle w:val="7"/>
              <w:snapToGrid w:val="0"/>
              <w:spacing w:after="0"/>
              <w:ind w:left="0" w:leftChars="0" w:firstLine="0" w:firstLineChars="0"/>
              <w:jc w:val="center"/>
              <w:rPr>
                <w:rFonts w:ascii="Times New Roman" w:hAnsi="Times New Roman" w:eastAsia="仿宋_GB2312" w:cs="Times New Roman"/>
              </w:rPr>
            </w:pPr>
          </w:p>
        </w:tc>
      </w:tr>
    </w:tbl>
    <w:p w14:paraId="1C74E66D">
      <w:pPr>
        <w:pStyle w:val="2"/>
        <w:adjustRightInd w:val="0"/>
        <w:snapToGrid w:val="0"/>
        <w:spacing w:line="560" w:lineRule="exact"/>
        <w:ind w:firstLine="640" w:firstLineChars="200"/>
        <w:rPr>
          <w:rFonts w:ascii="Times New Roman" w:hAnsi="Times New Roman" w:eastAsia="仿宋_GB2312" w:cs="Times New Roman"/>
          <w:sz w:val="32"/>
          <w:szCs w:val="32"/>
        </w:rPr>
      </w:pPr>
    </w:p>
    <w:p w14:paraId="6B548CE3">
      <w:pPr>
        <w:pStyle w:val="2"/>
        <w:adjustRightInd w:val="0"/>
        <w:snapToGrid w:val="0"/>
        <w:spacing w:line="560" w:lineRule="exact"/>
        <w:ind w:firstLine="640" w:firstLineChars="200"/>
        <w:rPr>
          <w:rFonts w:ascii="Times New Roman" w:hAnsi="Times New Roman" w:eastAsia="仿宋_GB2312" w:cs="Times New Roman"/>
          <w:sz w:val="32"/>
          <w:szCs w:val="32"/>
        </w:rPr>
      </w:pPr>
    </w:p>
    <w:p w14:paraId="24EBE703">
      <w:pPr>
        <w:pStyle w:val="2"/>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w:t>
      </w:r>
      <w:r>
        <w:rPr>
          <w:rFonts w:hint="eastAsia" w:ascii="Times New Roman" w:hAnsi="Times New Roman" w:eastAsia="仿宋_GB2312" w:cs="仿宋_GB2312"/>
          <w:b/>
          <w:bCs/>
          <w:sz w:val="32"/>
          <w:szCs w:val="32"/>
        </w:rPr>
        <w:t>、项目效益情况</w:t>
      </w:r>
    </w:p>
    <w:p w14:paraId="6DF80527">
      <w:pPr>
        <w:pStyle w:val="2"/>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通过电信普遍服务项目的实施，有效保障了试点行政村村委会、学校、卫生室等主要公共机构或合同要求提供相应</w:t>
      </w:r>
      <w:r>
        <w:rPr>
          <w:rFonts w:ascii="Times New Roman" w:hAnsi="Times New Roman" w:eastAsia="仿宋_GB2312" w:cs="Times New Roman"/>
          <w:sz w:val="32"/>
          <w:szCs w:val="32"/>
        </w:rPr>
        <w:t>4/5G</w:t>
      </w:r>
      <w:r>
        <w:rPr>
          <w:rFonts w:hint="eastAsia" w:ascii="Times New Roman" w:hAnsi="Times New Roman" w:eastAsia="仿宋_GB2312" w:cs="仿宋_GB2312"/>
          <w:sz w:val="32"/>
          <w:szCs w:val="32"/>
        </w:rPr>
        <w:t>网络覆盖区域的通信需求，对区域经济、文化等全面发展提供了通信基础设施的有力支撑，对改善当地民生发挥了积极作用。各通信企业响应国家新型基础设施建设号召，坚决执行省委省政府强边固防决策部署，站在满足“国防需求、旅游发展、稳边固边、兴边富民”角度加强网络基础设施建设，助力龙江数字经济发展。目前我省行政村已实现</w:t>
      </w:r>
      <w:r>
        <w:rPr>
          <w:rFonts w:ascii="Times New Roman" w:hAnsi="Times New Roman" w:eastAsia="仿宋_GB2312" w:cs="Times New Roman"/>
          <w:sz w:val="32"/>
          <w:szCs w:val="32"/>
        </w:rPr>
        <w:t>100%</w:t>
      </w:r>
      <w:r>
        <w:rPr>
          <w:rFonts w:hint="eastAsia" w:ascii="Times New Roman" w:hAnsi="Times New Roman" w:eastAsia="仿宋_GB2312" w:cs="仿宋_GB2312"/>
          <w:sz w:val="32"/>
          <w:szCs w:val="32"/>
        </w:rPr>
        <w:t>通宽带，边境地区行政村、</w:t>
      </w:r>
      <w:r>
        <w:rPr>
          <w:rFonts w:ascii="Times New Roman" w:hAnsi="Times New Roman" w:eastAsia="仿宋_GB2312" w:cs="Times New Roman"/>
          <w:sz w:val="32"/>
          <w:szCs w:val="32"/>
        </w:rPr>
        <w:t>20</w:t>
      </w:r>
      <w:r>
        <w:rPr>
          <w:rFonts w:hint="eastAsia" w:ascii="Times New Roman" w:hAnsi="Times New Roman" w:eastAsia="仿宋_GB2312" w:cs="仿宋_GB2312"/>
          <w:sz w:val="32"/>
          <w:szCs w:val="32"/>
        </w:rPr>
        <w:t>户以上自然村、口岸及互市贸易区、边境管理单位已实现</w:t>
      </w:r>
      <w:r>
        <w:rPr>
          <w:rFonts w:ascii="Times New Roman" w:hAnsi="Times New Roman" w:eastAsia="仿宋_GB2312" w:cs="Times New Roman"/>
          <w:sz w:val="32"/>
          <w:szCs w:val="32"/>
        </w:rPr>
        <w:t>100%</w:t>
      </w:r>
      <w:r>
        <w:rPr>
          <w:rFonts w:hint="eastAsia" w:ascii="Times New Roman" w:hAnsi="Times New Roman" w:eastAsia="仿宋_GB2312" w:cs="仿宋_GB2312"/>
          <w:sz w:val="32"/>
          <w:szCs w:val="32"/>
        </w:rPr>
        <w:t>通宽带，边境范围内的国道及省道实现</w:t>
      </w:r>
      <w:r>
        <w:rPr>
          <w:rFonts w:ascii="Times New Roman" w:hAnsi="Times New Roman" w:eastAsia="仿宋_GB2312" w:cs="Times New Roman"/>
          <w:sz w:val="32"/>
          <w:szCs w:val="32"/>
        </w:rPr>
        <w:t>4G</w:t>
      </w:r>
      <w:r>
        <w:rPr>
          <w:rFonts w:hint="eastAsia" w:ascii="Times New Roman" w:hAnsi="Times New Roman" w:eastAsia="仿宋_GB2312" w:cs="仿宋_GB2312"/>
          <w:sz w:val="32"/>
          <w:szCs w:val="32"/>
        </w:rPr>
        <w:t>信号连续覆盖。电信普遍服务</w:t>
      </w:r>
      <w:r>
        <w:rPr>
          <w:rFonts w:ascii="Times New Roman" w:hAnsi="Times New Roman" w:eastAsia="仿宋_GB2312" w:cs="Times New Roman"/>
          <w:sz w:val="32"/>
          <w:szCs w:val="32"/>
        </w:rPr>
        <w:t>4G</w:t>
      </w:r>
      <w:r>
        <w:rPr>
          <w:rFonts w:hint="eastAsia" w:ascii="Times New Roman" w:hAnsi="Times New Roman" w:eastAsia="仿宋_GB2312" w:cs="仿宋_GB2312"/>
          <w:sz w:val="32"/>
          <w:szCs w:val="32"/>
        </w:rPr>
        <w:t>基站网络下载速率均值可达</w:t>
      </w:r>
      <w:r>
        <w:rPr>
          <w:rFonts w:ascii="Times New Roman" w:hAnsi="Times New Roman" w:eastAsia="仿宋_GB2312" w:cs="Times New Roman"/>
          <w:sz w:val="32"/>
          <w:szCs w:val="32"/>
        </w:rPr>
        <w:t>35Mbps</w:t>
      </w:r>
      <w:r>
        <w:rPr>
          <w:rFonts w:hint="eastAsia" w:ascii="Times New Roman" w:hAnsi="Times New Roman" w:eastAsia="仿宋_GB2312" w:cs="仿宋_GB2312"/>
          <w:sz w:val="32"/>
          <w:szCs w:val="32"/>
        </w:rPr>
        <w:t>、电信普遍服务</w:t>
      </w:r>
      <w:r>
        <w:rPr>
          <w:rFonts w:ascii="Times New Roman" w:hAnsi="Times New Roman" w:eastAsia="仿宋_GB2312" w:cs="Times New Roman"/>
          <w:sz w:val="32"/>
          <w:szCs w:val="32"/>
        </w:rPr>
        <w:t>5G</w:t>
      </w:r>
      <w:r>
        <w:rPr>
          <w:rFonts w:hint="eastAsia" w:ascii="Times New Roman" w:hAnsi="Times New Roman" w:eastAsia="仿宋_GB2312" w:cs="仿宋_GB2312"/>
          <w:sz w:val="32"/>
          <w:szCs w:val="32"/>
        </w:rPr>
        <w:t>基站网络下载速率均值可达</w:t>
      </w:r>
      <w:r>
        <w:rPr>
          <w:rFonts w:ascii="Times New Roman" w:hAnsi="Times New Roman" w:eastAsia="仿宋_GB2312" w:cs="Times New Roman"/>
          <w:sz w:val="32"/>
          <w:szCs w:val="32"/>
        </w:rPr>
        <w:t>195Mbps</w:t>
      </w:r>
      <w:r>
        <w:rPr>
          <w:rFonts w:hint="eastAsia" w:ascii="Times New Roman" w:hAnsi="Times New Roman" w:eastAsia="仿宋_GB2312" w:cs="仿宋_GB2312"/>
          <w:sz w:val="32"/>
          <w:szCs w:val="32"/>
        </w:rPr>
        <w:t>。</w:t>
      </w:r>
    </w:p>
    <w:p w14:paraId="319F7BF6">
      <w:pPr>
        <w:pStyle w:val="2"/>
        <w:adjustRightInd w:val="0"/>
        <w:snapToGrid w:val="0"/>
        <w:spacing w:line="56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w:t>
      </w:r>
      <w:r>
        <w:rPr>
          <w:rFonts w:hint="eastAsia" w:ascii="Times New Roman" w:hAnsi="Times New Roman" w:eastAsia="仿宋_GB2312" w:cs="仿宋_GB2312"/>
          <w:b/>
          <w:bCs/>
          <w:sz w:val="32"/>
          <w:szCs w:val="32"/>
        </w:rPr>
        <w:t>、服务对象满意度指标</w:t>
      </w:r>
    </w:p>
    <w:p w14:paraId="38E1D033">
      <w:pPr>
        <w:pStyle w:val="2"/>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电信普遍服务项目扎实推进、高效落地，重点聚焦偏远农村人口聚居区通信信号薄弱问题，精准解决无信号、信号差等群众急难愁盼的热点投诉事项，切实补齐农村通信基础设施短板。项目实施以来，得到广大用户充分认可，群众反馈积极、满意度高，全程未发生电信普遍服务用户投诉导致基站拆迁问题，实现了民生服务与工程建设的平稳有序推进。通过持续优化网络覆盖、提升通信服务质量，有效满足了偏远地区群众日益增长的数字化需求，为乡村智慧化发展奠定坚实网络基础。在稳定可靠的网络支撑下，智慧家居、在线教育、远程办公、数字治理等多元化智慧应用加快普及，不断丰富农村数字生活场景，持续提升群众数字生活体验，切实满足人民群众对数字化美好生活的向往，群众满意度达到</w:t>
      </w:r>
      <w:r>
        <w:rPr>
          <w:rFonts w:ascii="Times New Roman" w:hAnsi="Times New Roman" w:eastAsia="仿宋_GB2312" w:cs="Times New Roman"/>
          <w:sz w:val="32"/>
          <w:szCs w:val="32"/>
        </w:rPr>
        <w:t>100%</w:t>
      </w:r>
      <w:r>
        <w:rPr>
          <w:rFonts w:hint="eastAsia" w:ascii="Times New Roman" w:hAnsi="Times New Roman" w:eastAsia="仿宋_GB2312" w:cs="仿宋_GB2312"/>
          <w:sz w:val="32"/>
          <w:szCs w:val="32"/>
        </w:rPr>
        <w:t>。</w:t>
      </w:r>
    </w:p>
    <w:p w14:paraId="2DB62F28">
      <w:pPr>
        <w:numPr>
          <w:ilvl w:val="0"/>
          <w:numId w:val="1"/>
        </w:numPr>
        <w:adjustRightInd w:val="0"/>
        <w:snapToGrid w:val="0"/>
        <w:spacing w:line="560" w:lineRule="exact"/>
        <w:ind w:firstLine="640"/>
        <w:rPr>
          <w:rFonts w:ascii="Times New Roman" w:hAnsi="Times New Roman" w:eastAsia="黑体" w:cs="Times New Roman"/>
          <w:sz w:val="32"/>
          <w:szCs w:val="32"/>
        </w:rPr>
      </w:pPr>
      <w:r>
        <w:rPr>
          <w:rFonts w:hint="eastAsia" w:ascii="Times New Roman" w:hAnsi="Times New Roman" w:eastAsia="黑体" w:cs="黑体"/>
          <w:sz w:val="32"/>
          <w:szCs w:val="32"/>
        </w:rPr>
        <w:t>偏离绩效目标的原因和下一步改进措施</w:t>
      </w:r>
    </w:p>
    <w:p w14:paraId="029CAD14">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本年度项目合同约定建设完成时间为</w:t>
      </w:r>
      <w:r>
        <w:rPr>
          <w:rFonts w:ascii="Times New Roman" w:hAnsi="Times New Roman" w:eastAsia="仿宋_GB2312" w:cs="Times New Roman"/>
          <w:sz w:val="32"/>
          <w:szCs w:val="32"/>
        </w:rPr>
        <w:t>2026</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7</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仿宋_GB2312"/>
          <w:sz w:val="32"/>
          <w:szCs w:val="32"/>
        </w:rPr>
        <w:t>日前，目前部分基站正在建设中。下一步，省通信管理局将继续积极向省政府争取更多的支持政策，督导县（市、区）政府依法办理基站、传输线路等征地征林审批手续，按规定承担征地、赔补、租金等相关费用，完成基站引电并承担相关费用。同时，省通信管理局积极与省林草局进行对接，推动优化林区等重点区域施工手续审批流程，协调解决光缆和基站等建设中涉及的土地征用等问题。</w:t>
      </w:r>
    </w:p>
    <w:p w14:paraId="23990F76">
      <w:pPr>
        <w:numPr>
          <w:ilvl w:val="0"/>
          <w:numId w:val="1"/>
        </w:numPr>
        <w:adjustRightInd w:val="0"/>
        <w:snapToGrid w:val="0"/>
        <w:spacing w:line="560" w:lineRule="exact"/>
        <w:ind w:firstLine="640" w:firstLineChars="200"/>
        <w:rPr>
          <w:rFonts w:ascii="Times New Roman" w:hAnsi="Times New Roman" w:eastAsia="黑体" w:cs="Times New Roman"/>
          <w:sz w:val="32"/>
          <w:szCs w:val="32"/>
        </w:rPr>
      </w:pPr>
      <w:bookmarkStart w:id="50" w:name="_Toc20463"/>
      <w:bookmarkStart w:id="51" w:name="_Toc30259"/>
      <w:bookmarkStart w:id="52" w:name="_Toc4902"/>
      <w:bookmarkStart w:id="53" w:name="_Toc10020"/>
      <w:bookmarkStart w:id="54" w:name="_Toc9989"/>
      <w:bookmarkStart w:id="55" w:name="_Toc5696"/>
      <w:bookmarkStart w:id="56" w:name="_Toc28870"/>
      <w:bookmarkStart w:id="57" w:name="_Toc24318"/>
      <w:bookmarkStart w:id="58" w:name="_Toc682"/>
      <w:r>
        <w:rPr>
          <w:rFonts w:hint="eastAsia" w:ascii="Times New Roman" w:hAnsi="Times New Roman" w:eastAsia="黑体" w:cs="黑体"/>
          <w:sz w:val="32"/>
          <w:szCs w:val="32"/>
        </w:rPr>
        <w:t>绩效自评结果拟应用和公开情况</w:t>
      </w:r>
      <w:bookmarkEnd w:id="50"/>
      <w:bookmarkEnd w:id="51"/>
      <w:bookmarkEnd w:id="52"/>
      <w:bookmarkEnd w:id="53"/>
      <w:bookmarkEnd w:id="54"/>
      <w:bookmarkEnd w:id="55"/>
      <w:bookmarkEnd w:id="56"/>
      <w:bookmarkEnd w:id="57"/>
      <w:bookmarkEnd w:id="58"/>
    </w:p>
    <w:p w14:paraId="6773C98D">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黑龙江省通信管理局将于</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日前将绩效自评结果通过管局官方网站向社会公开。</w:t>
      </w:r>
    </w:p>
    <w:p w14:paraId="38465D11">
      <w:pPr>
        <w:numPr>
          <w:ilvl w:val="0"/>
          <w:numId w:val="1"/>
        </w:numPr>
        <w:adjustRightInd w:val="0"/>
        <w:snapToGrid w:val="0"/>
        <w:spacing w:line="560" w:lineRule="exact"/>
        <w:ind w:firstLine="640" w:firstLineChars="200"/>
        <w:rPr>
          <w:rFonts w:ascii="Times New Roman" w:hAnsi="Times New Roman" w:eastAsia="黑体" w:cs="Times New Roman"/>
          <w:sz w:val="32"/>
          <w:szCs w:val="32"/>
        </w:rPr>
      </w:pPr>
      <w:bookmarkStart w:id="59" w:name="_Toc3886"/>
      <w:bookmarkStart w:id="60" w:name="_Toc2759"/>
      <w:bookmarkStart w:id="61" w:name="_Toc8472"/>
      <w:bookmarkStart w:id="62" w:name="_Toc31792"/>
      <w:bookmarkStart w:id="63" w:name="_Toc22072"/>
      <w:bookmarkStart w:id="64" w:name="_Toc3122"/>
      <w:bookmarkStart w:id="65" w:name="_Toc28544"/>
      <w:r>
        <w:rPr>
          <w:rFonts w:hint="eastAsia" w:ascii="Times New Roman" w:hAnsi="Times New Roman" w:eastAsia="黑体" w:cs="黑体"/>
          <w:sz w:val="32"/>
          <w:szCs w:val="32"/>
        </w:rPr>
        <w:t>其他需要说明的问题</w:t>
      </w:r>
    </w:p>
    <w:bookmarkEnd w:id="59"/>
    <w:bookmarkEnd w:id="60"/>
    <w:bookmarkEnd w:id="61"/>
    <w:bookmarkEnd w:id="62"/>
    <w:bookmarkEnd w:id="63"/>
    <w:bookmarkEnd w:id="64"/>
    <w:bookmarkEnd w:id="65"/>
    <w:p w14:paraId="6B7BFFDF">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无。</w:t>
      </w:r>
    </w:p>
    <w:p w14:paraId="6B48B540">
      <w:pPr>
        <w:adjustRightInd w:val="0"/>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黑体"/>
          <w:sz w:val="32"/>
          <w:szCs w:val="32"/>
        </w:rPr>
        <w:t>六、附件</w:t>
      </w:r>
    </w:p>
    <w:p w14:paraId="3F484ABD">
      <w:pPr>
        <w:pStyle w:val="2"/>
        <w:adjustRightInd w:val="0"/>
        <w:snapToGrid w:val="0"/>
        <w:spacing w:line="560" w:lineRule="exact"/>
        <w:ind w:firstLine="640" w:firstLineChars="200"/>
        <w:rPr>
          <w:rFonts w:cs="Times New Roman"/>
        </w:rPr>
      </w:pPr>
      <w:r>
        <w:rPr>
          <w:rFonts w:hint="eastAsia" w:ascii="Times New Roman" w:hAnsi="Times New Roman" w:eastAsia="仿宋_GB2312" w:cs="仿宋_GB2312"/>
          <w:sz w:val="32"/>
          <w:szCs w:val="32"/>
        </w:rPr>
        <w:t>黑龙江省电信普遍服务补助资金区域（项目）绩效自评表（</w:t>
      </w:r>
      <w:r>
        <w:rPr>
          <w:rFonts w:ascii="Times New Roman" w:hAnsi="Times New Roman" w:eastAsia="仿宋_GB2312" w:cs="Times New Roman"/>
          <w:sz w:val="32"/>
          <w:szCs w:val="32"/>
        </w:rPr>
        <w:t>2025</w:t>
      </w:r>
      <w:r>
        <w:rPr>
          <w:rFonts w:hint="eastAsia" w:ascii="Times New Roman" w:hAnsi="Times New Roman" w:eastAsia="仿宋_GB2312" w:cs="仿宋_GB2312"/>
          <w:sz w:val="32"/>
          <w:szCs w:val="32"/>
        </w:rPr>
        <w:t>年度）</w:t>
      </w:r>
    </w:p>
    <w:p w14:paraId="4D5EFB4D">
      <w:pPr>
        <w:pStyle w:val="2"/>
        <w:adjustRightInd w:val="0"/>
        <w:snapToGrid w:val="0"/>
        <w:spacing w:line="560" w:lineRule="exact"/>
        <w:rPr>
          <w:rFonts w:cs="Times New Roman"/>
        </w:rPr>
      </w:pPr>
    </w:p>
    <w:p w14:paraId="0B4309BF">
      <w:pPr>
        <w:adjustRightInd w:val="0"/>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仿宋_GB2312"/>
          <w:sz w:val="32"/>
          <w:szCs w:val="32"/>
        </w:rPr>
        <w:t>（说明：报告中相关数据统计截止日期均为</w:t>
      </w:r>
      <w:r>
        <w:rPr>
          <w:rFonts w:ascii="Times New Roman" w:hAnsi="Times New Roman" w:eastAsia="仿宋_GB2312" w:cs="Times New Roman"/>
          <w:sz w:val="32"/>
          <w:szCs w:val="32"/>
        </w:rPr>
        <w:t>2026</w:t>
      </w:r>
      <w:r>
        <w:rPr>
          <w:rFonts w:hint="eastAsia" w:ascii="Times New Roman" w:hAnsi="Times New Roman" w:eastAsia="仿宋_GB2312" w:cs="仿宋_GB2312"/>
          <w:sz w:val="32"/>
          <w:szCs w:val="32"/>
        </w:rPr>
        <w:t>年</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月</w:t>
      </w:r>
      <w:r>
        <w:rPr>
          <w:rFonts w:ascii="Times New Roman" w:hAnsi="Times New Roman" w:eastAsia="仿宋_GB2312" w:cs="Times New Roman"/>
          <w:sz w:val="32"/>
          <w:szCs w:val="32"/>
        </w:rPr>
        <w:t>28</w:t>
      </w:r>
      <w:r>
        <w:rPr>
          <w:rFonts w:hint="eastAsia" w:ascii="Times New Roman" w:hAnsi="Times New Roman" w:eastAsia="仿宋_GB2312" w:cs="仿宋_GB2312"/>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E311">
    <w:pPr>
      <w:pStyle w:val="5"/>
      <w:jc w:val="center"/>
      <w:rPr>
        <w:rFonts w:cs="Times New Roman"/>
      </w:rPr>
    </w:pPr>
    <w:r>
      <w:fldChar w:fldCharType="begin"/>
    </w:r>
    <w:r>
      <w:instrText xml:space="preserve">PAGE   \* MERGEFORMAT</w:instrText>
    </w:r>
    <w:r>
      <w:fldChar w:fldCharType="separate"/>
    </w:r>
    <w:r>
      <w:rPr>
        <w:lang w:val="zh-CN"/>
      </w:rPr>
      <w:t>-</w:t>
    </w:r>
    <w:r>
      <w:t xml:space="preserve"> 9 -</w:t>
    </w:r>
    <w:r>
      <w:fldChar w:fldCharType="end"/>
    </w:r>
  </w:p>
  <w:p w14:paraId="45941462">
    <w:pPr>
      <w:pStyle w:val="5"/>
      <w:jc w:val="both"/>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4906A"/>
    <w:multiLevelType w:val="singleLevel"/>
    <w:tmpl w:val="EFB490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E52B2"/>
    <w:rsid w:val="00001075"/>
    <w:rsid w:val="00021FD6"/>
    <w:rsid w:val="00026606"/>
    <w:rsid w:val="00027583"/>
    <w:rsid w:val="00027773"/>
    <w:rsid w:val="00030218"/>
    <w:rsid w:val="00033BC8"/>
    <w:rsid w:val="000359E0"/>
    <w:rsid w:val="00042B18"/>
    <w:rsid w:val="000431FA"/>
    <w:rsid w:val="000453E8"/>
    <w:rsid w:val="00050332"/>
    <w:rsid w:val="000651A9"/>
    <w:rsid w:val="00073654"/>
    <w:rsid w:val="000737E9"/>
    <w:rsid w:val="00076A6F"/>
    <w:rsid w:val="00094B96"/>
    <w:rsid w:val="000B1799"/>
    <w:rsid w:val="000E2485"/>
    <w:rsid w:val="000F527D"/>
    <w:rsid w:val="000F635F"/>
    <w:rsid w:val="001502BB"/>
    <w:rsid w:val="00153323"/>
    <w:rsid w:val="00153689"/>
    <w:rsid w:val="0015656A"/>
    <w:rsid w:val="001617DC"/>
    <w:rsid w:val="00163662"/>
    <w:rsid w:val="00163DC8"/>
    <w:rsid w:val="0016524B"/>
    <w:rsid w:val="001A1877"/>
    <w:rsid w:val="001A2AD4"/>
    <w:rsid w:val="001A540F"/>
    <w:rsid w:val="001B5BAC"/>
    <w:rsid w:val="001B750C"/>
    <w:rsid w:val="001D094F"/>
    <w:rsid w:val="001F05D8"/>
    <w:rsid w:val="001F453D"/>
    <w:rsid w:val="00220FEA"/>
    <w:rsid w:val="002462FD"/>
    <w:rsid w:val="002506FE"/>
    <w:rsid w:val="00253461"/>
    <w:rsid w:val="002549D5"/>
    <w:rsid w:val="00266090"/>
    <w:rsid w:val="002760AA"/>
    <w:rsid w:val="00277AC0"/>
    <w:rsid w:val="00277FAC"/>
    <w:rsid w:val="00280150"/>
    <w:rsid w:val="00280DEE"/>
    <w:rsid w:val="00285A8D"/>
    <w:rsid w:val="002874E0"/>
    <w:rsid w:val="00287BBB"/>
    <w:rsid w:val="00291862"/>
    <w:rsid w:val="00293644"/>
    <w:rsid w:val="00297057"/>
    <w:rsid w:val="002B0419"/>
    <w:rsid w:val="002B0B55"/>
    <w:rsid w:val="002B6287"/>
    <w:rsid w:val="002C0170"/>
    <w:rsid w:val="002C780B"/>
    <w:rsid w:val="002D751B"/>
    <w:rsid w:val="002F143D"/>
    <w:rsid w:val="00322D92"/>
    <w:rsid w:val="003312FF"/>
    <w:rsid w:val="00333B4F"/>
    <w:rsid w:val="00334FC3"/>
    <w:rsid w:val="0033699A"/>
    <w:rsid w:val="00343C29"/>
    <w:rsid w:val="00344700"/>
    <w:rsid w:val="00345451"/>
    <w:rsid w:val="00366128"/>
    <w:rsid w:val="0036765F"/>
    <w:rsid w:val="00371853"/>
    <w:rsid w:val="00385EFD"/>
    <w:rsid w:val="003A6063"/>
    <w:rsid w:val="003A7E04"/>
    <w:rsid w:val="003B0EB9"/>
    <w:rsid w:val="003B5832"/>
    <w:rsid w:val="003C35D6"/>
    <w:rsid w:val="003C4217"/>
    <w:rsid w:val="003D37FF"/>
    <w:rsid w:val="003D60A6"/>
    <w:rsid w:val="003E11B2"/>
    <w:rsid w:val="003F0C89"/>
    <w:rsid w:val="003F44A7"/>
    <w:rsid w:val="003F49EA"/>
    <w:rsid w:val="00402215"/>
    <w:rsid w:val="00433C89"/>
    <w:rsid w:val="0044144D"/>
    <w:rsid w:val="004546B5"/>
    <w:rsid w:val="00457628"/>
    <w:rsid w:val="00463ED6"/>
    <w:rsid w:val="0047111F"/>
    <w:rsid w:val="004819E2"/>
    <w:rsid w:val="00482243"/>
    <w:rsid w:val="00484547"/>
    <w:rsid w:val="004A26F0"/>
    <w:rsid w:val="004A599B"/>
    <w:rsid w:val="004A6A56"/>
    <w:rsid w:val="004A79C2"/>
    <w:rsid w:val="004B07A6"/>
    <w:rsid w:val="004B6285"/>
    <w:rsid w:val="004C082D"/>
    <w:rsid w:val="004C209D"/>
    <w:rsid w:val="004D5393"/>
    <w:rsid w:val="004E4860"/>
    <w:rsid w:val="004F2C98"/>
    <w:rsid w:val="00515F80"/>
    <w:rsid w:val="0053749D"/>
    <w:rsid w:val="005408D9"/>
    <w:rsid w:val="00541437"/>
    <w:rsid w:val="0054688A"/>
    <w:rsid w:val="00550341"/>
    <w:rsid w:val="00551A00"/>
    <w:rsid w:val="00560D8C"/>
    <w:rsid w:val="00572C48"/>
    <w:rsid w:val="00590072"/>
    <w:rsid w:val="005A0E8F"/>
    <w:rsid w:val="005B4A6A"/>
    <w:rsid w:val="005B6F6A"/>
    <w:rsid w:val="005C38AA"/>
    <w:rsid w:val="005C5510"/>
    <w:rsid w:val="005C5A89"/>
    <w:rsid w:val="005C6A2E"/>
    <w:rsid w:val="005C6A7D"/>
    <w:rsid w:val="005E22BB"/>
    <w:rsid w:val="00602531"/>
    <w:rsid w:val="006045E9"/>
    <w:rsid w:val="0061214D"/>
    <w:rsid w:val="00620B7A"/>
    <w:rsid w:val="00621BC1"/>
    <w:rsid w:val="006278C3"/>
    <w:rsid w:val="006328A5"/>
    <w:rsid w:val="006334E2"/>
    <w:rsid w:val="00647BB8"/>
    <w:rsid w:val="00653790"/>
    <w:rsid w:val="006604A9"/>
    <w:rsid w:val="00663E2D"/>
    <w:rsid w:val="0066449D"/>
    <w:rsid w:val="00673A46"/>
    <w:rsid w:val="00683720"/>
    <w:rsid w:val="006841C7"/>
    <w:rsid w:val="006908DE"/>
    <w:rsid w:val="006A15E2"/>
    <w:rsid w:val="006B1210"/>
    <w:rsid w:val="006B4A7C"/>
    <w:rsid w:val="006C1281"/>
    <w:rsid w:val="006C3C5A"/>
    <w:rsid w:val="006C74C4"/>
    <w:rsid w:val="006D1826"/>
    <w:rsid w:val="006D75D0"/>
    <w:rsid w:val="006E67BA"/>
    <w:rsid w:val="006E7D48"/>
    <w:rsid w:val="00707468"/>
    <w:rsid w:val="00725A0C"/>
    <w:rsid w:val="007262C0"/>
    <w:rsid w:val="00732139"/>
    <w:rsid w:val="007434BC"/>
    <w:rsid w:val="00753BF2"/>
    <w:rsid w:val="00756E79"/>
    <w:rsid w:val="00764892"/>
    <w:rsid w:val="00765406"/>
    <w:rsid w:val="0076644B"/>
    <w:rsid w:val="00777EAA"/>
    <w:rsid w:val="007863E6"/>
    <w:rsid w:val="00787CF4"/>
    <w:rsid w:val="0079437B"/>
    <w:rsid w:val="00797285"/>
    <w:rsid w:val="007B0FEC"/>
    <w:rsid w:val="007B1E4C"/>
    <w:rsid w:val="007B2376"/>
    <w:rsid w:val="007B258B"/>
    <w:rsid w:val="007B744F"/>
    <w:rsid w:val="007D0E17"/>
    <w:rsid w:val="007D2B15"/>
    <w:rsid w:val="007E14C6"/>
    <w:rsid w:val="007E17F2"/>
    <w:rsid w:val="007E25C0"/>
    <w:rsid w:val="007F4F58"/>
    <w:rsid w:val="00802AC3"/>
    <w:rsid w:val="0080383B"/>
    <w:rsid w:val="008077C1"/>
    <w:rsid w:val="00811BD7"/>
    <w:rsid w:val="008176A4"/>
    <w:rsid w:val="00823FDB"/>
    <w:rsid w:val="00831FF4"/>
    <w:rsid w:val="00836C47"/>
    <w:rsid w:val="0084527F"/>
    <w:rsid w:val="00845F15"/>
    <w:rsid w:val="00850F58"/>
    <w:rsid w:val="0086050E"/>
    <w:rsid w:val="00860F3F"/>
    <w:rsid w:val="00864E45"/>
    <w:rsid w:val="008744AC"/>
    <w:rsid w:val="008810E0"/>
    <w:rsid w:val="008A14AC"/>
    <w:rsid w:val="008C1D58"/>
    <w:rsid w:val="008C354A"/>
    <w:rsid w:val="008C35F4"/>
    <w:rsid w:val="008E3137"/>
    <w:rsid w:val="008F08AD"/>
    <w:rsid w:val="008F124E"/>
    <w:rsid w:val="008F3C80"/>
    <w:rsid w:val="00904C73"/>
    <w:rsid w:val="00916CBF"/>
    <w:rsid w:val="0092563A"/>
    <w:rsid w:val="00935FD0"/>
    <w:rsid w:val="00937B29"/>
    <w:rsid w:val="00944F66"/>
    <w:rsid w:val="00951DCF"/>
    <w:rsid w:val="0096693D"/>
    <w:rsid w:val="00972409"/>
    <w:rsid w:val="009737F1"/>
    <w:rsid w:val="00977EE3"/>
    <w:rsid w:val="00981992"/>
    <w:rsid w:val="00981A9C"/>
    <w:rsid w:val="00986A05"/>
    <w:rsid w:val="00992FFD"/>
    <w:rsid w:val="009A0647"/>
    <w:rsid w:val="009A0929"/>
    <w:rsid w:val="009A0A17"/>
    <w:rsid w:val="009A2922"/>
    <w:rsid w:val="009A620D"/>
    <w:rsid w:val="009B1021"/>
    <w:rsid w:val="009B3BDD"/>
    <w:rsid w:val="009B3E2B"/>
    <w:rsid w:val="009D015A"/>
    <w:rsid w:val="009D19E1"/>
    <w:rsid w:val="009D2F41"/>
    <w:rsid w:val="009D30F7"/>
    <w:rsid w:val="009D51D6"/>
    <w:rsid w:val="009E56C0"/>
    <w:rsid w:val="009F700E"/>
    <w:rsid w:val="00A02971"/>
    <w:rsid w:val="00A14255"/>
    <w:rsid w:val="00A1425F"/>
    <w:rsid w:val="00A154E1"/>
    <w:rsid w:val="00A211F2"/>
    <w:rsid w:val="00A23F43"/>
    <w:rsid w:val="00A36CAD"/>
    <w:rsid w:val="00A41D46"/>
    <w:rsid w:val="00A54D6F"/>
    <w:rsid w:val="00A5570A"/>
    <w:rsid w:val="00A62D60"/>
    <w:rsid w:val="00A64F15"/>
    <w:rsid w:val="00A70EF6"/>
    <w:rsid w:val="00A77299"/>
    <w:rsid w:val="00A77429"/>
    <w:rsid w:val="00A80789"/>
    <w:rsid w:val="00A844B6"/>
    <w:rsid w:val="00A9773C"/>
    <w:rsid w:val="00AA17AB"/>
    <w:rsid w:val="00AA6218"/>
    <w:rsid w:val="00AB1D37"/>
    <w:rsid w:val="00AC7CD3"/>
    <w:rsid w:val="00AD157E"/>
    <w:rsid w:val="00AE020A"/>
    <w:rsid w:val="00AF42BB"/>
    <w:rsid w:val="00AF6170"/>
    <w:rsid w:val="00AF7223"/>
    <w:rsid w:val="00AF77E6"/>
    <w:rsid w:val="00B04EF8"/>
    <w:rsid w:val="00B1213C"/>
    <w:rsid w:val="00B14895"/>
    <w:rsid w:val="00B15C8D"/>
    <w:rsid w:val="00B20CFE"/>
    <w:rsid w:val="00B24978"/>
    <w:rsid w:val="00B249F2"/>
    <w:rsid w:val="00B24D8B"/>
    <w:rsid w:val="00B273A1"/>
    <w:rsid w:val="00B371A8"/>
    <w:rsid w:val="00B44323"/>
    <w:rsid w:val="00B5416A"/>
    <w:rsid w:val="00B5481B"/>
    <w:rsid w:val="00B56AB2"/>
    <w:rsid w:val="00B600E0"/>
    <w:rsid w:val="00B60912"/>
    <w:rsid w:val="00B62BF7"/>
    <w:rsid w:val="00B738DF"/>
    <w:rsid w:val="00B75318"/>
    <w:rsid w:val="00B760E2"/>
    <w:rsid w:val="00B81674"/>
    <w:rsid w:val="00B864AD"/>
    <w:rsid w:val="00BA61EF"/>
    <w:rsid w:val="00BB2F14"/>
    <w:rsid w:val="00BB4BD4"/>
    <w:rsid w:val="00BB6C31"/>
    <w:rsid w:val="00BC1472"/>
    <w:rsid w:val="00BC302C"/>
    <w:rsid w:val="00BC3772"/>
    <w:rsid w:val="00BC5642"/>
    <w:rsid w:val="00BC5E1E"/>
    <w:rsid w:val="00BD671E"/>
    <w:rsid w:val="00BF2C80"/>
    <w:rsid w:val="00C00B03"/>
    <w:rsid w:val="00C05B8B"/>
    <w:rsid w:val="00C16123"/>
    <w:rsid w:val="00C17446"/>
    <w:rsid w:val="00C334C2"/>
    <w:rsid w:val="00C355E7"/>
    <w:rsid w:val="00C51F46"/>
    <w:rsid w:val="00C52681"/>
    <w:rsid w:val="00C5601F"/>
    <w:rsid w:val="00C5730F"/>
    <w:rsid w:val="00C574D0"/>
    <w:rsid w:val="00C6438B"/>
    <w:rsid w:val="00C849B1"/>
    <w:rsid w:val="00C84B63"/>
    <w:rsid w:val="00C86CF9"/>
    <w:rsid w:val="00C877F1"/>
    <w:rsid w:val="00C97118"/>
    <w:rsid w:val="00CA3BA1"/>
    <w:rsid w:val="00CA7FCC"/>
    <w:rsid w:val="00CC7438"/>
    <w:rsid w:val="00CC7D54"/>
    <w:rsid w:val="00CD5D6E"/>
    <w:rsid w:val="00CE04F6"/>
    <w:rsid w:val="00CE124A"/>
    <w:rsid w:val="00CE7FD8"/>
    <w:rsid w:val="00D04DFE"/>
    <w:rsid w:val="00D1518C"/>
    <w:rsid w:val="00D162B3"/>
    <w:rsid w:val="00D30FA8"/>
    <w:rsid w:val="00D31FED"/>
    <w:rsid w:val="00D34684"/>
    <w:rsid w:val="00D45E84"/>
    <w:rsid w:val="00D52169"/>
    <w:rsid w:val="00D562F8"/>
    <w:rsid w:val="00D633FF"/>
    <w:rsid w:val="00D6749D"/>
    <w:rsid w:val="00D84894"/>
    <w:rsid w:val="00D8724E"/>
    <w:rsid w:val="00D935BB"/>
    <w:rsid w:val="00DA00A6"/>
    <w:rsid w:val="00DB04E6"/>
    <w:rsid w:val="00DB4487"/>
    <w:rsid w:val="00DB78C1"/>
    <w:rsid w:val="00DC6794"/>
    <w:rsid w:val="00DD1883"/>
    <w:rsid w:val="00DD1AAB"/>
    <w:rsid w:val="00DD70AA"/>
    <w:rsid w:val="00DE07FD"/>
    <w:rsid w:val="00DE13D3"/>
    <w:rsid w:val="00DE5143"/>
    <w:rsid w:val="00DF496C"/>
    <w:rsid w:val="00DF5A0F"/>
    <w:rsid w:val="00E0068A"/>
    <w:rsid w:val="00E00A40"/>
    <w:rsid w:val="00E05C28"/>
    <w:rsid w:val="00E130B4"/>
    <w:rsid w:val="00E164BA"/>
    <w:rsid w:val="00E20874"/>
    <w:rsid w:val="00E22B65"/>
    <w:rsid w:val="00E26050"/>
    <w:rsid w:val="00E31359"/>
    <w:rsid w:val="00E4343F"/>
    <w:rsid w:val="00E46299"/>
    <w:rsid w:val="00E50814"/>
    <w:rsid w:val="00E56EBF"/>
    <w:rsid w:val="00E576BE"/>
    <w:rsid w:val="00E72AAD"/>
    <w:rsid w:val="00E72B71"/>
    <w:rsid w:val="00E73D4E"/>
    <w:rsid w:val="00E7731C"/>
    <w:rsid w:val="00E77E43"/>
    <w:rsid w:val="00E8499B"/>
    <w:rsid w:val="00E91DCC"/>
    <w:rsid w:val="00E95253"/>
    <w:rsid w:val="00EA185E"/>
    <w:rsid w:val="00EA5DB5"/>
    <w:rsid w:val="00EB1CE2"/>
    <w:rsid w:val="00EC546D"/>
    <w:rsid w:val="00EC6948"/>
    <w:rsid w:val="00ED13BF"/>
    <w:rsid w:val="00EE3EE3"/>
    <w:rsid w:val="00EF5A14"/>
    <w:rsid w:val="00EF659F"/>
    <w:rsid w:val="00EF7234"/>
    <w:rsid w:val="00F03055"/>
    <w:rsid w:val="00F06B55"/>
    <w:rsid w:val="00F12880"/>
    <w:rsid w:val="00F36BED"/>
    <w:rsid w:val="00F40F64"/>
    <w:rsid w:val="00F44064"/>
    <w:rsid w:val="00F44F17"/>
    <w:rsid w:val="00F57BE4"/>
    <w:rsid w:val="00F73E50"/>
    <w:rsid w:val="00F8775E"/>
    <w:rsid w:val="00FA0630"/>
    <w:rsid w:val="00FA4CF3"/>
    <w:rsid w:val="00FA51CF"/>
    <w:rsid w:val="00FB0F85"/>
    <w:rsid w:val="00FB5F98"/>
    <w:rsid w:val="00FB6B49"/>
    <w:rsid w:val="00FC5088"/>
    <w:rsid w:val="00FD03D0"/>
    <w:rsid w:val="01EE4EA4"/>
    <w:rsid w:val="03A37DB8"/>
    <w:rsid w:val="03B42269"/>
    <w:rsid w:val="066209CC"/>
    <w:rsid w:val="072C7E1B"/>
    <w:rsid w:val="07CF0D23"/>
    <w:rsid w:val="07FE2541"/>
    <w:rsid w:val="08731D9D"/>
    <w:rsid w:val="0D71290C"/>
    <w:rsid w:val="0FBB27F0"/>
    <w:rsid w:val="0FE64193"/>
    <w:rsid w:val="12C32953"/>
    <w:rsid w:val="15612350"/>
    <w:rsid w:val="16CA3A54"/>
    <w:rsid w:val="179B7611"/>
    <w:rsid w:val="18CE48C8"/>
    <w:rsid w:val="1B600F15"/>
    <w:rsid w:val="1D400122"/>
    <w:rsid w:val="1EF410CC"/>
    <w:rsid w:val="22902EA3"/>
    <w:rsid w:val="22E169D2"/>
    <w:rsid w:val="252D2A46"/>
    <w:rsid w:val="264D662D"/>
    <w:rsid w:val="278E52B2"/>
    <w:rsid w:val="2AD50487"/>
    <w:rsid w:val="2AFE3C6B"/>
    <w:rsid w:val="2BC301BC"/>
    <w:rsid w:val="2D6D1079"/>
    <w:rsid w:val="349D0023"/>
    <w:rsid w:val="349E6700"/>
    <w:rsid w:val="361375DF"/>
    <w:rsid w:val="375A0C74"/>
    <w:rsid w:val="388F7FDF"/>
    <w:rsid w:val="3A3C7060"/>
    <w:rsid w:val="3A5342FD"/>
    <w:rsid w:val="3A5B5253"/>
    <w:rsid w:val="3AB924F2"/>
    <w:rsid w:val="3BA6266E"/>
    <w:rsid w:val="3CF75E00"/>
    <w:rsid w:val="3D46203B"/>
    <w:rsid w:val="3E947AF1"/>
    <w:rsid w:val="40C04310"/>
    <w:rsid w:val="423E3DBE"/>
    <w:rsid w:val="44787100"/>
    <w:rsid w:val="450070B1"/>
    <w:rsid w:val="471455BC"/>
    <w:rsid w:val="47180862"/>
    <w:rsid w:val="478007E2"/>
    <w:rsid w:val="47934FC5"/>
    <w:rsid w:val="4A5FD958"/>
    <w:rsid w:val="4BEE7FA3"/>
    <w:rsid w:val="4CEF565E"/>
    <w:rsid w:val="4DAF2BB9"/>
    <w:rsid w:val="4DC1661D"/>
    <w:rsid w:val="4EF66B85"/>
    <w:rsid w:val="4F06400B"/>
    <w:rsid w:val="4F3F094C"/>
    <w:rsid w:val="4FDA2E95"/>
    <w:rsid w:val="50416C63"/>
    <w:rsid w:val="507C5F4C"/>
    <w:rsid w:val="52343B2E"/>
    <w:rsid w:val="527A1C12"/>
    <w:rsid w:val="52E87D9B"/>
    <w:rsid w:val="55264C93"/>
    <w:rsid w:val="55FFAA02"/>
    <w:rsid w:val="570A68AC"/>
    <w:rsid w:val="5A71077D"/>
    <w:rsid w:val="5D7E403B"/>
    <w:rsid w:val="5EC9088C"/>
    <w:rsid w:val="5FBB428A"/>
    <w:rsid w:val="608D410B"/>
    <w:rsid w:val="60AA68E5"/>
    <w:rsid w:val="611F2FA9"/>
    <w:rsid w:val="620D2B42"/>
    <w:rsid w:val="62E60B7C"/>
    <w:rsid w:val="63F50790"/>
    <w:rsid w:val="64BD6600"/>
    <w:rsid w:val="65080566"/>
    <w:rsid w:val="674D5590"/>
    <w:rsid w:val="6BFF068E"/>
    <w:rsid w:val="6CAE2CAE"/>
    <w:rsid w:val="6E55178C"/>
    <w:rsid w:val="6EE96084"/>
    <w:rsid w:val="6EFF67CC"/>
    <w:rsid w:val="6F850324"/>
    <w:rsid w:val="6FB7E4E1"/>
    <w:rsid w:val="73DC239A"/>
    <w:rsid w:val="751473D2"/>
    <w:rsid w:val="769A7D31"/>
    <w:rsid w:val="76E13B1E"/>
    <w:rsid w:val="78883412"/>
    <w:rsid w:val="78D52C0B"/>
    <w:rsid w:val="7C453C3F"/>
    <w:rsid w:val="7CE30405"/>
    <w:rsid w:val="7E5F616F"/>
    <w:rsid w:val="7E7B8B84"/>
    <w:rsid w:val="AFFF7147"/>
    <w:rsid w:val="B7F77198"/>
    <w:rsid w:val="DDDF0E5C"/>
    <w:rsid w:val="EAFF96E0"/>
    <w:rsid w:val="EE7F4A51"/>
    <w:rsid w:val="F7DF90CB"/>
    <w:rsid w:val="F7EFC789"/>
    <w:rsid w:val="FFDE675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99"/>
  </w:style>
  <w:style w:type="paragraph" w:styleId="3">
    <w:name w:val="Body Text Indent"/>
    <w:basedOn w:val="1"/>
    <w:link w:val="16"/>
    <w:qFormat/>
    <w:uiPriority w:val="99"/>
    <w:pPr>
      <w:spacing w:after="120"/>
      <w:ind w:left="420" w:leftChars="200"/>
    </w:pPr>
  </w:style>
  <w:style w:type="paragraph" w:styleId="4">
    <w:name w:val="Balloon Text"/>
    <w:basedOn w:val="1"/>
    <w:link w:val="15"/>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next w:val="1"/>
    <w:link w:val="17"/>
    <w:qFormat/>
    <w:uiPriority w:val="99"/>
    <w:pPr>
      <w:ind w:firstLine="420" w:firstLineChars="200"/>
    </w:pPr>
  </w:style>
  <w:style w:type="table" w:styleId="9">
    <w:name w:val="Table Grid"/>
    <w:basedOn w:val="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Body Text Char"/>
    <w:basedOn w:val="10"/>
    <w:link w:val="2"/>
    <w:semiHidden/>
    <w:qFormat/>
    <w:locked/>
    <w:uiPriority w:val="99"/>
    <w:rPr>
      <w:rFonts w:ascii="Calibri" w:hAnsi="Calibri" w:cs="Calibri"/>
      <w:sz w:val="21"/>
      <w:szCs w:val="21"/>
    </w:rPr>
  </w:style>
  <w:style w:type="character" w:customStyle="1" w:styleId="12">
    <w:name w:val="Footer Char"/>
    <w:basedOn w:val="10"/>
    <w:link w:val="5"/>
    <w:qFormat/>
    <w:locked/>
    <w:uiPriority w:val="99"/>
    <w:rPr>
      <w:rFonts w:ascii="Calibri" w:hAnsi="Calibri" w:eastAsia="宋体" w:cs="Calibri"/>
      <w:kern w:val="2"/>
      <w:sz w:val="24"/>
      <w:szCs w:val="24"/>
    </w:rPr>
  </w:style>
  <w:style w:type="character" w:customStyle="1" w:styleId="13">
    <w:name w:val="Header Char"/>
    <w:basedOn w:val="10"/>
    <w:link w:val="6"/>
    <w:qFormat/>
    <w:locked/>
    <w:uiPriority w:val="99"/>
    <w:rPr>
      <w:rFonts w:ascii="Calibri" w:hAnsi="Calibri" w:eastAsia="宋体" w:cs="Calibri"/>
      <w:kern w:val="2"/>
      <w:sz w:val="18"/>
      <w:szCs w:val="18"/>
    </w:rPr>
  </w:style>
  <w:style w:type="paragraph" w:styleId="14">
    <w:name w:val="List Paragraph"/>
    <w:basedOn w:val="1"/>
    <w:qFormat/>
    <w:uiPriority w:val="99"/>
    <w:pPr>
      <w:ind w:firstLine="420" w:firstLineChars="200"/>
    </w:pPr>
  </w:style>
  <w:style w:type="character" w:customStyle="1" w:styleId="15">
    <w:name w:val="Balloon Text Char"/>
    <w:basedOn w:val="10"/>
    <w:link w:val="4"/>
    <w:qFormat/>
    <w:locked/>
    <w:uiPriority w:val="99"/>
    <w:rPr>
      <w:rFonts w:ascii="Calibri" w:hAnsi="Calibri" w:eastAsia="宋体" w:cs="Calibri"/>
      <w:kern w:val="2"/>
      <w:sz w:val="18"/>
      <w:szCs w:val="18"/>
    </w:rPr>
  </w:style>
  <w:style w:type="character" w:customStyle="1" w:styleId="16">
    <w:name w:val="Body Text Indent Char"/>
    <w:basedOn w:val="10"/>
    <w:link w:val="3"/>
    <w:qFormat/>
    <w:locked/>
    <w:uiPriority w:val="99"/>
    <w:rPr>
      <w:rFonts w:ascii="Calibri" w:hAnsi="Calibri" w:eastAsia="宋体" w:cs="Calibri"/>
      <w:kern w:val="2"/>
      <w:sz w:val="24"/>
      <w:szCs w:val="24"/>
    </w:rPr>
  </w:style>
  <w:style w:type="character" w:customStyle="1" w:styleId="17">
    <w:name w:val="Body Text First Indent 2 Char"/>
    <w:basedOn w:val="16"/>
    <w:link w:val="7"/>
    <w:qFormat/>
    <w:locked/>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P R C</Company>
  <Pages>9</Pages>
  <Words>3119</Words>
  <Characters>3377</Characters>
  <Lines>0</Lines>
  <Paragraphs>0</Paragraphs>
  <TotalTime>12</TotalTime>
  <ScaleCrop>false</ScaleCrop>
  <LinksUpToDate>false</LinksUpToDate>
  <CharactersWithSpaces>3378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2021-03-10T12:24:00Z</dcterms:created>
  <dc:creator>杨小艺</dc:creator>
  <cp:lastModifiedBy>刘子迁</cp:lastModifiedBy>
  <cp:lastPrinted>2025-03-11T02:48:00Z</cp:lastPrinted>
  <dcterms:modified xsi:type="dcterms:W3CDTF">2026-03-30T08:16:21Z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00F8E1B1F9374A569A666146C1658DCC_13</vt:lpwstr>
  </property>
</Properties>
</file>